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AFCEE" w14:textId="77777777" w:rsidR="00523FBB" w:rsidRPr="00D76A9C" w:rsidRDefault="00523FBB" w:rsidP="006234AB"/>
    <w:p w14:paraId="52E5F7A6" w14:textId="77777777" w:rsidR="00523FBB" w:rsidRDefault="00523FBB" w:rsidP="00F12406">
      <w:pPr>
        <w:jc w:val="center"/>
        <w:rPr>
          <w:rFonts w:cs="Arial"/>
          <w:b/>
          <w:kern w:val="20"/>
          <w:szCs w:val="24"/>
        </w:rPr>
      </w:pPr>
    </w:p>
    <w:p w14:paraId="5B5A7631" w14:textId="5A253721" w:rsidR="00F12406" w:rsidRPr="00AD36FF" w:rsidRDefault="00F12406" w:rsidP="00F12406">
      <w:pPr>
        <w:jc w:val="center"/>
        <w:rPr>
          <w:rFonts w:cs="Arial"/>
          <w:b/>
          <w:kern w:val="20"/>
          <w:szCs w:val="24"/>
        </w:rPr>
      </w:pPr>
      <w:r w:rsidRPr="00AD36FF">
        <w:rPr>
          <w:rFonts w:cs="Arial"/>
          <w:b/>
          <w:kern w:val="20"/>
          <w:szCs w:val="24"/>
        </w:rPr>
        <w:t xml:space="preserve">Assumptions Used In Setting </w:t>
      </w:r>
      <w:r w:rsidR="00490A74" w:rsidRPr="00AD36FF">
        <w:rPr>
          <w:rFonts w:cs="Arial"/>
          <w:b/>
          <w:kern w:val="20"/>
          <w:szCs w:val="24"/>
        </w:rPr>
        <w:t>Council Tax</w:t>
      </w:r>
      <w:r w:rsidRPr="00AD36FF">
        <w:rPr>
          <w:rFonts w:cs="Arial"/>
          <w:b/>
          <w:kern w:val="20"/>
          <w:szCs w:val="24"/>
        </w:rPr>
        <w:t>: CTAS 20</w:t>
      </w:r>
      <w:r w:rsidR="00DB2DAE" w:rsidRPr="00AD36FF">
        <w:rPr>
          <w:rFonts w:cs="Arial"/>
          <w:b/>
          <w:kern w:val="20"/>
          <w:szCs w:val="24"/>
        </w:rPr>
        <w:t>2</w:t>
      </w:r>
      <w:r w:rsidR="000D4EE3" w:rsidRPr="00AD36FF">
        <w:rPr>
          <w:rFonts w:cs="Arial"/>
          <w:b/>
          <w:kern w:val="20"/>
          <w:szCs w:val="24"/>
        </w:rPr>
        <w:t>4</w:t>
      </w:r>
    </w:p>
    <w:p w14:paraId="38751C4E" w14:textId="77777777" w:rsidR="00F12406" w:rsidRPr="006364DF" w:rsidRDefault="00F12406" w:rsidP="00F12406">
      <w:pPr>
        <w:jc w:val="center"/>
        <w:rPr>
          <w:rFonts w:cs="Arial"/>
          <w:b/>
          <w:kern w:val="20"/>
          <w:szCs w:val="24"/>
        </w:rPr>
      </w:pPr>
      <w:r w:rsidRPr="006364DF">
        <w:rPr>
          <w:rFonts w:cs="Arial"/>
          <w:b/>
          <w:kern w:val="20"/>
          <w:szCs w:val="24"/>
        </w:rPr>
        <w:t>Guidance Notes</w:t>
      </w:r>
    </w:p>
    <w:p w14:paraId="7FCBA264" w14:textId="77777777" w:rsidR="00F12406" w:rsidRPr="006364DF" w:rsidRDefault="00F12406" w:rsidP="00F12406">
      <w:pPr>
        <w:jc w:val="both"/>
        <w:rPr>
          <w:rFonts w:cs="Arial"/>
          <w:kern w:val="20"/>
          <w:szCs w:val="24"/>
        </w:rPr>
      </w:pPr>
    </w:p>
    <w:p w14:paraId="4221D029" w14:textId="77777777" w:rsidR="00F12406" w:rsidRPr="00D76DC8" w:rsidRDefault="00F12406" w:rsidP="00F12406">
      <w:pPr>
        <w:jc w:val="both"/>
        <w:rPr>
          <w:rFonts w:cs="Arial"/>
          <w:b/>
          <w:kern w:val="20"/>
          <w:szCs w:val="24"/>
        </w:rPr>
      </w:pPr>
      <w:r w:rsidRPr="00D76DC8">
        <w:rPr>
          <w:rFonts w:cs="Arial"/>
          <w:b/>
          <w:kern w:val="20"/>
          <w:szCs w:val="24"/>
        </w:rPr>
        <w:t>Introduction</w:t>
      </w:r>
    </w:p>
    <w:p w14:paraId="263B9C39" w14:textId="77777777" w:rsidR="00F12406" w:rsidRPr="00D76DC8" w:rsidRDefault="00F12406" w:rsidP="00F12406">
      <w:pPr>
        <w:jc w:val="both"/>
        <w:rPr>
          <w:rFonts w:cs="Arial"/>
          <w:szCs w:val="24"/>
        </w:rPr>
      </w:pPr>
    </w:p>
    <w:p w14:paraId="437C67F1" w14:textId="7B16A397" w:rsidR="00C069E5" w:rsidRDefault="00F12406" w:rsidP="00937AD6">
      <w:pPr>
        <w:pStyle w:val="Heading1"/>
        <w:numPr>
          <w:ilvl w:val="0"/>
          <w:numId w:val="0"/>
        </w:numPr>
        <w:jc w:val="both"/>
        <w:rPr>
          <w:rFonts w:cs="Arial"/>
          <w:kern w:val="20"/>
          <w:szCs w:val="24"/>
        </w:rPr>
      </w:pPr>
      <w:r w:rsidRPr="00D76DC8">
        <w:rPr>
          <w:rFonts w:cs="Arial"/>
          <w:kern w:val="20"/>
          <w:szCs w:val="24"/>
        </w:rPr>
        <w:t>This form records the</w:t>
      </w:r>
      <w:r w:rsidR="001F1CD5">
        <w:rPr>
          <w:rFonts w:cs="Arial"/>
          <w:kern w:val="20"/>
          <w:szCs w:val="24"/>
        </w:rPr>
        <w:t xml:space="preserve"> following:</w:t>
      </w:r>
      <w:r w:rsidRPr="00D76DC8">
        <w:rPr>
          <w:rFonts w:cs="Arial"/>
          <w:kern w:val="20"/>
          <w:szCs w:val="24"/>
        </w:rPr>
        <w:t xml:space="preserve"> </w:t>
      </w:r>
    </w:p>
    <w:p w14:paraId="4C23D9BE" w14:textId="77777777" w:rsidR="00FE4A46" w:rsidRDefault="008E5A0D" w:rsidP="00C069E5">
      <w:pPr>
        <w:pStyle w:val="Heading1"/>
        <w:numPr>
          <w:ilvl w:val="0"/>
          <w:numId w:val="15"/>
        </w:numPr>
        <w:jc w:val="both"/>
        <w:rPr>
          <w:rFonts w:cs="Arial"/>
          <w:kern w:val="20"/>
          <w:szCs w:val="24"/>
        </w:rPr>
      </w:pPr>
      <w:r w:rsidRPr="00D76DC8">
        <w:rPr>
          <w:rFonts w:cs="Arial"/>
          <w:kern w:val="20"/>
          <w:szCs w:val="24"/>
        </w:rPr>
        <w:t xml:space="preserve">Band D </w:t>
      </w:r>
      <w:r>
        <w:rPr>
          <w:rFonts w:cs="Arial"/>
          <w:kern w:val="20"/>
          <w:szCs w:val="24"/>
        </w:rPr>
        <w:t xml:space="preserve">Council Tax, </w:t>
      </w:r>
    </w:p>
    <w:p w14:paraId="429D109C" w14:textId="77777777" w:rsidR="00FE4A46" w:rsidRDefault="00490A74" w:rsidP="00C069E5">
      <w:pPr>
        <w:pStyle w:val="Heading1"/>
        <w:numPr>
          <w:ilvl w:val="0"/>
          <w:numId w:val="15"/>
        </w:numPr>
        <w:jc w:val="both"/>
        <w:rPr>
          <w:rFonts w:cs="Arial"/>
          <w:kern w:val="20"/>
          <w:szCs w:val="24"/>
        </w:rPr>
      </w:pPr>
      <w:r>
        <w:rPr>
          <w:rFonts w:cs="Arial"/>
          <w:kern w:val="20"/>
          <w:szCs w:val="24"/>
        </w:rPr>
        <w:t>Council Tax</w:t>
      </w:r>
      <w:r w:rsidR="00BB4C17">
        <w:rPr>
          <w:rFonts w:cs="Arial"/>
          <w:kern w:val="20"/>
          <w:szCs w:val="24"/>
        </w:rPr>
        <w:t xml:space="preserve"> B</w:t>
      </w:r>
      <w:r w:rsidR="00F12406" w:rsidRPr="00D76DC8">
        <w:rPr>
          <w:rFonts w:cs="Arial"/>
          <w:kern w:val="20"/>
          <w:szCs w:val="24"/>
        </w:rPr>
        <w:t>ase</w:t>
      </w:r>
      <w:r w:rsidR="00066270" w:rsidRPr="00D76DC8">
        <w:rPr>
          <w:rFonts w:cs="Arial"/>
          <w:kern w:val="20"/>
          <w:szCs w:val="24"/>
        </w:rPr>
        <w:t xml:space="preserve">, </w:t>
      </w:r>
    </w:p>
    <w:p w14:paraId="2FEFAF62" w14:textId="77777777" w:rsidR="00FE4A46" w:rsidRDefault="003E09D9" w:rsidP="00C069E5">
      <w:pPr>
        <w:pStyle w:val="Heading1"/>
        <w:numPr>
          <w:ilvl w:val="0"/>
          <w:numId w:val="15"/>
        </w:numPr>
        <w:jc w:val="both"/>
        <w:rPr>
          <w:rFonts w:cs="Arial"/>
          <w:kern w:val="20"/>
          <w:szCs w:val="24"/>
        </w:rPr>
      </w:pPr>
      <w:r w:rsidRPr="00D76DC8">
        <w:rPr>
          <w:rFonts w:cs="Arial"/>
          <w:kern w:val="20"/>
          <w:szCs w:val="24"/>
        </w:rPr>
        <w:t>assumed collection rate</w:t>
      </w:r>
      <w:r w:rsidR="00F12406" w:rsidRPr="00D76DC8">
        <w:rPr>
          <w:rFonts w:cs="Arial"/>
          <w:kern w:val="20"/>
          <w:szCs w:val="24"/>
        </w:rPr>
        <w:t xml:space="preserve"> </w:t>
      </w:r>
    </w:p>
    <w:p w14:paraId="323B427B" w14:textId="37A024AB" w:rsidR="00C069E5" w:rsidRPr="00AD36FF" w:rsidRDefault="00066270" w:rsidP="00C069E5">
      <w:pPr>
        <w:pStyle w:val="Heading1"/>
        <w:numPr>
          <w:ilvl w:val="0"/>
          <w:numId w:val="15"/>
        </w:numPr>
        <w:jc w:val="both"/>
        <w:rPr>
          <w:rFonts w:cs="Arial"/>
          <w:kern w:val="20"/>
          <w:szCs w:val="24"/>
        </w:rPr>
      </w:pPr>
      <w:r w:rsidRPr="00AD36FF">
        <w:rPr>
          <w:rFonts w:cs="Arial"/>
          <w:kern w:val="20"/>
          <w:szCs w:val="24"/>
        </w:rPr>
        <w:t xml:space="preserve">corresponding </w:t>
      </w:r>
      <w:r w:rsidR="003E09D9" w:rsidRPr="00AD36FF">
        <w:rPr>
          <w:rFonts w:cs="Arial"/>
          <w:kern w:val="20"/>
          <w:szCs w:val="24"/>
        </w:rPr>
        <w:t xml:space="preserve">amount to be raised from the </w:t>
      </w:r>
      <w:r w:rsidR="00490A74" w:rsidRPr="00AD36FF">
        <w:rPr>
          <w:rFonts w:cs="Arial"/>
          <w:kern w:val="20"/>
          <w:szCs w:val="24"/>
        </w:rPr>
        <w:t>Council Tax</w:t>
      </w:r>
      <w:r w:rsidR="00F12406" w:rsidRPr="00AD36FF">
        <w:rPr>
          <w:rFonts w:cs="Arial"/>
          <w:kern w:val="20"/>
          <w:szCs w:val="24"/>
        </w:rPr>
        <w:t xml:space="preserve"> </w:t>
      </w:r>
      <w:r w:rsidR="003E09D9" w:rsidRPr="00AD36FF">
        <w:rPr>
          <w:rFonts w:cs="Arial"/>
          <w:kern w:val="20"/>
          <w:szCs w:val="24"/>
        </w:rPr>
        <w:t>in</w:t>
      </w:r>
      <w:r w:rsidR="00F12406" w:rsidRPr="00AD36FF">
        <w:rPr>
          <w:rFonts w:cs="Arial"/>
          <w:kern w:val="20"/>
          <w:szCs w:val="24"/>
        </w:rPr>
        <w:t xml:space="preserve"> 20</w:t>
      </w:r>
      <w:r w:rsidR="00DB2DAE" w:rsidRPr="00AD36FF">
        <w:rPr>
          <w:rFonts w:cs="Arial"/>
          <w:kern w:val="20"/>
          <w:szCs w:val="24"/>
        </w:rPr>
        <w:t>2</w:t>
      </w:r>
      <w:r w:rsidR="00F53A77" w:rsidRPr="00AD36FF">
        <w:rPr>
          <w:rFonts w:cs="Arial"/>
          <w:kern w:val="20"/>
          <w:szCs w:val="24"/>
        </w:rPr>
        <w:t>4</w:t>
      </w:r>
      <w:r w:rsidR="00524429" w:rsidRPr="00AD36FF">
        <w:rPr>
          <w:rFonts w:cs="Arial"/>
          <w:kern w:val="20"/>
          <w:szCs w:val="24"/>
        </w:rPr>
        <w:t>-25</w:t>
      </w:r>
      <w:r w:rsidR="00C069E5" w:rsidRPr="00AD36FF">
        <w:rPr>
          <w:rFonts w:cs="Arial"/>
          <w:kern w:val="20"/>
          <w:szCs w:val="24"/>
        </w:rPr>
        <w:t>,</w:t>
      </w:r>
      <w:r w:rsidR="00F12406" w:rsidRPr="00AD36FF">
        <w:rPr>
          <w:rFonts w:cs="Arial"/>
          <w:kern w:val="20"/>
          <w:szCs w:val="24"/>
        </w:rPr>
        <w:t xml:space="preserve"> </w:t>
      </w:r>
      <w:r w:rsidR="003E09D9" w:rsidRPr="00AD36FF">
        <w:rPr>
          <w:rFonts w:cs="Arial"/>
          <w:kern w:val="20"/>
          <w:szCs w:val="24"/>
        </w:rPr>
        <w:t xml:space="preserve"> </w:t>
      </w:r>
    </w:p>
    <w:p w14:paraId="60B49472" w14:textId="77777777" w:rsidR="003144C3" w:rsidRDefault="001F1CD5" w:rsidP="003144C3">
      <w:pPr>
        <w:pStyle w:val="Heading1"/>
        <w:numPr>
          <w:ilvl w:val="0"/>
          <w:numId w:val="15"/>
        </w:numPr>
        <w:jc w:val="both"/>
        <w:rPr>
          <w:rFonts w:cs="Arial"/>
          <w:kern w:val="20"/>
          <w:szCs w:val="24"/>
        </w:rPr>
      </w:pPr>
      <w:r>
        <w:rPr>
          <w:rFonts w:cs="Arial"/>
          <w:kern w:val="20"/>
          <w:szCs w:val="24"/>
        </w:rPr>
        <w:t xml:space="preserve">is </w:t>
      </w:r>
      <w:r w:rsidR="00F12406" w:rsidRPr="00D2600E">
        <w:rPr>
          <w:rFonts w:cs="Arial"/>
          <w:kern w:val="20"/>
          <w:szCs w:val="24"/>
        </w:rPr>
        <w:t xml:space="preserve">used to calculate </w:t>
      </w:r>
      <w:r w:rsidR="003E09D9" w:rsidRPr="00D2600E">
        <w:rPr>
          <w:rFonts w:cs="Arial"/>
          <w:kern w:val="20"/>
          <w:szCs w:val="24"/>
        </w:rPr>
        <w:t>the</w:t>
      </w:r>
      <w:r w:rsidR="00F12406" w:rsidRPr="00D2600E">
        <w:rPr>
          <w:rFonts w:cs="Arial"/>
          <w:kern w:val="20"/>
          <w:szCs w:val="24"/>
        </w:rPr>
        <w:t xml:space="preserve"> </w:t>
      </w:r>
      <w:r w:rsidR="00066270" w:rsidRPr="00D2600E">
        <w:rPr>
          <w:rFonts w:cs="Arial"/>
          <w:kern w:val="20"/>
          <w:szCs w:val="24"/>
        </w:rPr>
        <w:t>a</w:t>
      </w:r>
      <w:r w:rsidR="00F12406" w:rsidRPr="00D2600E">
        <w:rPr>
          <w:rFonts w:cs="Arial"/>
          <w:kern w:val="20"/>
          <w:szCs w:val="24"/>
        </w:rPr>
        <w:t xml:space="preserve">verage </w:t>
      </w:r>
      <w:r w:rsidR="00490A74" w:rsidRPr="00D2600E">
        <w:rPr>
          <w:rFonts w:cs="Arial"/>
          <w:kern w:val="20"/>
          <w:szCs w:val="24"/>
        </w:rPr>
        <w:t>Council Tax</w:t>
      </w:r>
      <w:r w:rsidR="00066270" w:rsidRPr="00D2600E">
        <w:rPr>
          <w:rFonts w:cs="Arial"/>
          <w:kern w:val="20"/>
          <w:szCs w:val="24"/>
        </w:rPr>
        <w:t xml:space="preserve"> per Dwellin</w:t>
      </w:r>
      <w:r w:rsidR="00C069E5">
        <w:rPr>
          <w:rFonts w:cs="Arial"/>
          <w:kern w:val="20"/>
          <w:szCs w:val="24"/>
        </w:rPr>
        <w:t>g,</w:t>
      </w:r>
    </w:p>
    <w:p w14:paraId="1736FA40" w14:textId="12713BD4" w:rsidR="003144C3" w:rsidRPr="003144C3" w:rsidRDefault="003144C3" w:rsidP="003144C3">
      <w:pPr>
        <w:pStyle w:val="Heading1"/>
        <w:numPr>
          <w:ilvl w:val="0"/>
          <w:numId w:val="0"/>
        </w:numPr>
        <w:ind w:left="720"/>
        <w:jc w:val="both"/>
        <w:rPr>
          <w:rFonts w:cs="Arial"/>
          <w:kern w:val="20"/>
          <w:szCs w:val="24"/>
        </w:rPr>
      </w:pPr>
    </w:p>
    <w:p w14:paraId="637649C5" w14:textId="24328DAC" w:rsidR="00105277" w:rsidRPr="00AD36FF" w:rsidRDefault="003144C3" w:rsidP="003144C3">
      <w:pPr>
        <w:pStyle w:val="Heading1"/>
        <w:numPr>
          <w:ilvl w:val="0"/>
          <w:numId w:val="0"/>
        </w:numPr>
        <w:jc w:val="both"/>
        <w:rPr>
          <w:rFonts w:cs="Arial"/>
          <w:kern w:val="20"/>
          <w:szCs w:val="24"/>
        </w:rPr>
      </w:pPr>
      <w:r w:rsidRPr="00AD36FF">
        <w:t>Information on the charging policy for second homes and long-term empty properties for 202</w:t>
      </w:r>
      <w:r w:rsidR="00F53A77" w:rsidRPr="00AD36FF">
        <w:t>4</w:t>
      </w:r>
      <w:r w:rsidR="00D32220" w:rsidRPr="00AD36FF">
        <w:t>-25</w:t>
      </w:r>
      <w:r w:rsidRPr="00AD36FF">
        <w:t xml:space="preserve"> is also requested.</w:t>
      </w:r>
    </w:p>
    <w:p w14:paraId="27003436" w14:textId="77777777" w:rsidR="00D034B6" w:rsidRPr="00D2600E" w:rsidRDefault="00D034B6" w:rsidP="00200017">
      <w:pPr>
        <w:jc w:val="both"/>
        <w:rPr>
          <w:rFonts w:cs="Arial"/>
        </w:rPr>
      </w:pPr>
    </w:p>
    <w:p w14:paraId="4DDFD468" w14:textId="4F55229B" w:rsidR="00335360" w:rsidRPr="008C3893" w:rsidRDefault="00613939" w:rsidP="00283541">
      <w:pPr>
        <w:jc w:val="both"/>
        <w:rPr>
          <w:rFonts w:cs="Arial"/>
          <w:szCs w:val="24"/>
        </w:rPr>
      </w:pPr>
      <w:r>
        <w:rPr>
          <w:rFonts w:cs="Arial"/>
          <w:szCs w:val="24"/>
        </w:rPr>
        <w:t>For</w:t>
      </w:r>
      <w:r w:rsidR="00C069E5">
        <w:rPr>
          <w:rFonts w:cs="Arial"/>
          <w:szCs w:val="24"/>
        </w:rPr>
        <w:t xml:space="preserve"> Council Tax Assumptions (</w:t>
      </w:r>
      <w:r>
        <w:rPr>
          <w:rFonts w:cs="Arial"/>
          <w:szCs w:val="24"/>
        </w:rPr>
        <w:t>CTAS</w:t>
      </w:r>
      <w:r w:rsidR="00C069E5">
        <w:rPr>
          <w:rFonts w:cs="Arial"/>
          <w:szCs w:val="24"/>
        </w:rPr>
        <w:t xml:space="preserve">) </w:t>
      </w:r>
      <w:r>
        <w:rPr>
          <w:rFonts w:cs="Arial"/>
          <w:szCs w:val="24"/>
        </w:rPr>
        <w:t xml:space="preserve">purposes, the amount to be raised from Council Tax is </w:t>
      </w:r>
      <w:r w:rsidR="008C3893">
        <w:rPr>
          <w:rFonts w:cs="Arial"/>
          <w:szCs w:val="24"/>
        </w:rPr>
        <w:t>calculated</w:t>
      </w:r>
      <w:r w:rsidR="00F96250">
        <w:rPr>
          <w:rFonts w:cs="Arial"/>
          <w:szCs w:val="24"/>
        </w:rPr>
        <w:t xml:space="preserve"> </w:t>
      </w:r>
      <w:r w:rsidR="00283541">
        <w:rPr>
          <w:rFonts w:cs="Arial"/>
          <w:szCs w:val="24"/>
        </w:rPr>
        <w:t>using the multipliers from 2017</w:t>
      </w:r>
      <w:r w:rsidR="002C22CC">
        <w:rPr>
          <w:rFonts w:cs="Arial"/>
          <w:szCs w:val="24"/>
        </w:rPr>
        <w:t>-18</w:t>
      </w:r>
      <w:r w:rsidR="00283541">
        <w:rPr>
          <w:rFonts w:cs="Arial"/>
          <w:szCs w:val="24"/>
        </w:rPr>
        <w:t>.</w:t>
      </w:r>
    </w:p>
    <w:p w14:paraId="1EE47CFD" w14:textId="77777777" w:rsidR="00CD14BC" w:rsidRDefault="00CD14BC" w:rsidP="00200017">
      <w:pPr>
        <w:jc w:val="both"/>
        <w:rPr>
          <w:rFonts w:cs="Arial"/>
          <w:szCs w:val="24"/>
        </w:rPr>
      </w:pPr>
    </w:p>
    <w:p w14:paraId="3E9BBC45" w14:textId="7D917D19" w:rsidR="00273767" w:rsidRDefault="00F96250" w:rsidP="00200017">
      <w:pPr>
        <w:jc w:val="both"/>
        <w:rPr>
          <w:rFonts w:cs="Arial"/>
        </w:rPr>
      </w:pPr>
      <w:r w:rsidRPr="001A3C38">
        <w:rPr>
          <w:rFonts w:cs="Arial"/>
          <w:b/>
          <w:bCs/>
          <w:iCs/>
          <w:u w:val="single"/>
        </w:rPr>
        <w:t>Note</w:t>
      </w:r>
      <w:r>
        <w:rPr>
          <w:rFonts w:cs="Arial"/>
        </w:rPr>
        <w:t xml:space="preserve"> that the</w:t>
      </w:r>
      <w:r w:rsidR="00411C1A">
        <w:rPr>
          <w:rFonts w:cs="Arial"/>
        </w:rPr>
        <w:t xml:space="preserve"> Council Tax forgone due to</w:t>
      </w:r>
      <w:r w:rsidR="00C069E5">
        <w:rPr>
          <w:rFonts w:cs="Arial"/>
        </w:rPr>
        <w:t xml:space="preserve"> Council Tax Reduction (</w:t>
      </w:r>
      <w:r w:rsidR="00411C1A">
        <w:rPr>
          <w:rFonts w:cs="Arial"/>
        </w:rPr>
        <w:t>CTR</w:t>
      </w:r>
      <w:r w:rsidR="00C069E5">
        <w:rPr>
          <w:rFonts w:cs="Arial"/>
        </w:rPr>
        <w:t>)</w:t>
      </w:r>
      <w:r w:rsidR="001F1CD5">
        <w:rPr>
          <w:rFonts w:cs="Arial"/>
        </w:rPr>
        <w:t xml:space="preserve"> </w:t>
      </w:r>
      <w:r w:rsidR="00411C1A">
        <w:rPr>
          <w:rFonts w:cs="Arial"/>
        </w:rPr>
        <w:t>also change</w:t>
      </w:r>
      <w:r w:rsidR="001F1CD5">
        <w:rPr>
          <w:rFonts w:cs="Arial"/>
        </w:rPr>
        <w:t>d</w:t>
      </w:r>
      <w:r w:rsidR="00411C1A">
        <w:rPr>
          <w:rFonts w:cs="Arial"/>
        </w:rPr>
        <w:t xml:space="preserve"> under the reformed system</w:t>
      </w:r>
      <w:r w:rsidR="00B25237">
        <w:rPr>
          <w:rFonts w:cs="Arial"/>
        </w:rPr>
        <w:t xml:space="preserve">.  This will have an impact on </w:t>
      </w:r>
      <w:r w:rsidR="00D4179D">
        <w:rPr>
          <w:rFonts w:cs="Arial"/>
        </w:rPr>
        <w:t>the amount to be raised from the Council Tax</w:t>
      </w:r>
      <w:r w:rsidR="00411C1A">
        <w:rPr>
          <w:rFonts w:cs="Arial"/>
        </w:rPr>
        <w:t xml:space="preserve">, but </w:t>
      </w:r>
      <w:r w:rsidR="00D4179D">
        <w:rPr>
          <w:rFonts w:cs="Arial"/>
        </w:rPr>
        <w:t>not</w:t>
      </w:r>
      <w:r w:rsidR="00411C1A">
        <w:rPr>
          <w:rFonts w:cs="Arial"/>
        </w:rPr>
        <w:t xml:space="preserve"> </w:t>
      </w:r>
      <w:r w:rsidR="004C06A4">
        <w:rPr>
          <w:rFonts w:cs="Arial"/>
        </w:rPr>
        <w:t>General Revenue Grant (</w:t>
      </w:r>
      <w:r w:rsidR="00411C1A">
        <w:rPr>
          <w:rFonts w:cs="Arial"/>
        </w:rPr>
        <w:t>GRG</w:t>
      </w:r>
      <w:r w:rsidR="004C06A4">
        <w:rPr>
          <w:rFonts w:cs="Arial"/>
        </w:rPr>
        <w:t>)</w:t>
      </w:r>
      <w:r w:rsidR="00411C1A">
        <w:rPr>
          <w:rFonts w:cs="Arial"/>
        </w:rPr>
        <w:t>.</w:t>
      </w:r>
    </w:p>
    <w:p w14:paraId="77926C0B" w14:textId="77777777" w:rsidR="00CD14BC" w:rsidRDefault="00CD14BC" w:rsidP="00200017">
      <w:pPr>
        <w:jc w:val="both"/>
        <w:rPr>
          <w:rFonts w:cs="Arial"/>
        </w:rPr>
      </w:pPr>
    </w:p>
    <w:p w14:paraId="4747DF0D" w14:textId="6E5B37A8" w:rsidR="00F23ECC" w:rsidRDefault="001F1CD5" w:rsidP="00105277">
      <w:pPr>
        <w:rPr>
          <w:rFonts w:cs="Arial"/>
        </w:rPr>
      </w:pPr>
      <w:r>
        <w:rPr>
          <w:rFonts w:cs="Arial"/>
        </w:rPr>
        <w:t>Since 2019-20, w</w:t>
      </w:r>
      <w:r w:rsidR="00005927">
        <w:rPr>
          <w:rFonts w:cs="Arial"/>
        </w:rPr>
        <w:t xml:space="preserve">e have published </w:t>
      </w:r>
      <w:r w:rsidR="00AE0C53">
        <w:rPr>
          <w:rFonts w:cs="Arial"/>
        </w:rPr>
        <w:t xml:space="preserve">the information provided by all local authorities on their policies and the discounts/increases they apply in relation to second homes and long term empty properties. This is in response to an increase in the number of requests received for this information.  This information is collected </w:t>
      </w:r>
      <w:r w:rsidR="00214A4A">
        <w:rPr>
          <w:rFonts w:cs="Arial"/>
        </w:rPr>
        <w:t xml:space="preserve">by </w:t>
      </w:r>
      <w:r w:rsidR="00214A4A" w:rsidRPr="00214A4A">
        <w:rPr>
          <w:rFonts w:cs="Arial"/>
        </w:rPr>
        <w:t>Scottish Government</w:t>
      </w:r>
      <w:r w:rsidR="00214A4A">
        <w:rPr>
          <w:rFonts w:cs="Arial"/>
        </w:rPr>
        <w:t xml:space="preserve"> </w:t>
      </w:r>
      <w:r w:rsidR="00AE0C53">
        <w:rPr>
          <w:rFonts w:cs="Arial"/>
        </w:rPr>
        <w:t>each year and is publis</w:t>
      </w:r>
      <w:r w:rsidR="00214A4A">
        <w:rPr>
          <w:rFonts w:cs="Arial"/>
        </w:rPr>
        <w:t xml:space="preserve">hed </w:t>
      </w:r>
      <w:r w:rsidR="00AE0C53">
        <w:rPr>
          <w:rFonts w:cs="Arial"/>
        </w:rPr>
        <w:t>by individual local authorities.</w:t>
      </w:r>
    </w:p>
    <w:p w14:paraId="2B44D5B5" w14:textId="77777777" w:rsidR="00FA2B5F" w:rsidRDefault="00FA2B5F">
      <w:pPr>
        <w:rPr>
          <w:rFonts w:cs="Arial"/>
        </w:rPr>
      </w:pPr>
      <w:r>
        <w:rPr>
          <w:rFonts w:cs="Arial"/>
        </w:rPr>
        <w:br w:type="page"/>
      </w:r>
    </w:p>
    <w:p w14:paraId="0AC74E62" w14:textId="77777777" w:rsidR="00105277" w:rsidRPr="00D2600E" w:rsidRDefault="004B6F91" w:rsidP="00105277">
      <w:pPr>
        <w:pStyle w:val="Heading1"/>
        <w:numPr>
          <w:ilvl w:val="0"/>
          <w:numId w:val="0"/>
        </w:numPr>
        <w:jc w:val="both"/>
        <w:rPr>
          <w:rFonts w:cs="Arial"/>
          <w:b/>
          <w:bCs/>
          <w:iCs/>
          <w:szCs w:val="24"/>
        </w:rPr>
      </w:pPr>
      <w:r w:rsidRPr="00D2600E">
        <w:rPr>
          <w:rFonts w:cs="Arial"/>
          <w:b/>
          <w:bCs/>
          <w:iCs/>
          <w:szCs w:val="24"/>
        </w:rPr>
        <w:lastRenderedPageBreak/>
        <w:t xml:space="preserve">General Points and Effect of </w:t>
      </w:r>
      <w:r w:rsidR="00490A74" w:rsidRPr="00D2600E">
        <w:rPr>
          <w:rFonts w:cs="Arial"/>
          <w:b/>
          <w:bCs/>
          <w:iCs/>
          <w:szCs w:val="24"/>
        </w:rPr>
        <w:t>Council Tax</w:t>
      </w:r>
      <w:r w:rsidR="00066270" w:rsidRPr="00D2600E">
        <w:rPr>
          <w:rFonts w:cs="Arial"/>
          <w:b/>
          <w:bCs/>
          <w:iCs/>
          <w:szCs w:val="24"/>
        </w:rPr>
        <w:t xml:space="preserve"> Reducti</w:t>
      </w:r>
      <w:r w:rsidR="00105277" w:rsidRPr="00D2600E">
        <w:rPr>
          <w:rFonts w:cs="Arial"/>
          <w:b/>
          <w:bCs/>
          <w:iCs/>
          <w:szCs w:val="24"/>
        </w:rPr>
        <w:t>on</w:t>
      </w:r>
    </w:p>
    <w:p w14:paraId="1B16BFF9" w14:textId="77777777" w:rsidR="00105277" w:rsidRPr="00D2600E" w:rsidRDefault="00105277" w:rsidP="00105277">
      <w:pPr>
        <w:pStyle w:val="Heading1"/>
        <w:numPr>
          <w:ilvl w:val="0"/>
          <w:numId w:val="0"/>
        </w:numPr>
        <w:jc w:val="both"/>
        <w:rPr>
          <w:rFonts w:cs="Arial"/>
          <w:bCs/>
          <w:iCs/>
          <w:szCs w:val="24"/>
        </w:rPr>
      </w:pPr>
    </w:p>
    <w:p w14:paraId="52CF7A0A" w14:textId="77777777" w:rsidR="00937AD6" w:rsidRPr="00D2600E" w:rsidRDefault="00937AD6" w:rsidP="00937AD6">
      <w:pPr>
        <w:pStyle w:val="Heading1"/>
        <w:numPr>
          <w:ilvl w:val="0"/>
          <w:numId w:val="6"/>
        </w:numPr>
        <w:jc w:val="both"/>
        <w:rPr>
          <w:rFonts w:cs="Arial"/>
          <w:kern w:val="20"/>
          <w:szCs w:val="24"/>
        </w:rPr>
      </w:pPr>
      <w:r w:rsidRPr="00D2600E">
        <w:rPr>
          <w:rFonts w:cs="Arial"/>
          <w:kern w:val="20"/>
          <w:szCs w:val="24"/>
        </w:rPr>
        <w:t>Unshaded (white) cells are to be completed by the Local Authority.  Green shaded cells are calculated automatically from the data provided.</w:t>
      </w:r>
    </w:p>
    <w:p w14:paraId="7C89AF84" w14:textId="77777777" w:rsidR="00937AD6" w:rsidRPr="00D2600E" w:rsidRDefault="00937AD6" w:rsidP="00937AD6">
      <w:pPr>
        <w:pStyle w:val="Heading1"/>
        <w:numPr>
          <w:ilvl w:val="0"/>
          <w:numId w:val="0"/>
        </w:numPr>
        <w:jc w:val="both"/>
        <w:rPr>
          <w:rFonts w:cs="Arial"/>
          <w:kern w:val="20"/>
          <w:szCs w:val="24"/>
        </w:rPr>
      </w:pPr>
    </w:p>
    <w:p w14:paraId="491F4BA5" w14:textId="2F5C6638" w:rsidR="00105277" w:rsidRDefault="00EB0BBD" w:rsidP="008E45C0">
      <w:pPr>
        <w:pStyle w:val="Heading1"/>
        <w:numPr>
          <w:ilvl w:val="0"/>
          <w:numId w:val="2"/>
        </w:numPr>
        <w:jc w:val="both"/>
        <w:rPr>
          <w:rFonts w:cs="Arial"/>
          <w:kern w:val="20"/>
          <w:szCs w:val="24"/>
        </w:rPr>
      </w:pPr>
      <w:r w:rsidRPr="00D2600E">
        <w:rPr>
          <w:rFonts w:cs="Arial"/>
          <w:bCs/>
          <w:iCs/>
          <w:szCs w:val="24"/>
        </w:rPr>
        <w:t xml:space="preserve">The form </w:t>
      </w:r>
      <w:r w:rsidR="00D5794D">
        <w:rPr>
          <w:rFonts w:cs="Arial"/>
          <w:bCs/>
          <w:iCs/>
          <w:szCs w:val="24"/>
        </w:rPr>
        <w:t>was previously</w:t>
      </w:r>
      <w:r w:rsidRPr="00D2600E">
        <w:rPr>
          <w:rFonts w:cs="Arial"/>
          <w:bCs/>
          <w:iCs/>
          <w:szCs w:val="24"/>
        </w:rPr>
        <w:t xml:space="preserve"> revised as a result of </w:t>
      </w:r>
      <w:r w:rsidRPr="00D2600E">
        <w:rPr>
          <w:rFonts w:cs="Arial"/>
          <w:kern w:val="20"/>
          <w:szCs w:val="24"/>
        </w:rPr>
        <w:t xml:space="preserve">the </w:t>
      </w:r>
      <w:r w:rsidR="00C76D86">
        <w:rPr>
          <w:rFonts w:cs="Arial"/>
          <w:kern w:val="20"/>
          <w:szCs w:val="24"/>
        </w:rPr>
        <w:t>CTR</w:t>
      </w:r>
      <w:r w:rsidRPr="00D2600E">
        <w:rPr>
          <w:rFonts w:cs="Arial"/>
          <w:kern w:val="20"/>
          <w:szCs w:val="24"/>
        </w:rPr>
        <w:t xml:space="preserve"> scheme</w:t>
      </w:r>
      <w:r w:rsidRPr="00105277">
        <w:rPr>
          <w:rFonts w:cs="Arial"/>
          <w:kern w:val="20"/>
          <w:szCs w:val="24"/>
        </w:rPr>
        <w:t xml:space="preserve">, which provides recipients with a reduction in their </w:t>
      </w:r>
      <w:r w:rsidR="00490A74">
        <w:rPr>
          <w:rFonts w:cs="Arial"/>
          <w:kern w:val="20"/>
          <w:szCs w:val="24"/>
        </w:rPr>
        <w:t>Council Tax</w:t>
      </w:r>
      <w:r w:rsidRPr="00105277">
        <w:rPr>
          <w:rFonts w:cs="Arial"/>
          <w:kern w:val="20"/>
          <w:szCs w:val="24"/>
        </w:rPr>
        <w:t xml:space="preserve"> liability. </w:t>
      </w:r>
      <w:r w:rsidR="00C21DD8">
        <w:rPr>
          <w:rFonts w:cs="Arial"/>
          <w:kern w:val="20"/>
          <w:szCs w:val="24"/>
        </w:rPr>
        <w:t xml:space="preserve"> These amounts are forgone by </w:t>
      </w:r>
      <w:r w:rsidR="00C21DD8" w:rsidRPr="00D76DC8">
        <w:rPr>
          <w:rFonts w:cs="Arial"/>
          <w:szCs w:val="24"/>
        </w:rPr>
        <w:t>Local Authorities</w:t>
      </w:r>
      <w:r w:rsidRPr="00105277">
        <w:rPr>
          <w:rFonts w:cs="Arial"/>
          <w:kern w:val="20"/>
          <w:szCs w:val="24"/>
        </w:rPr>
        <w:t xml:space="preserve">, so that CTR acts to </w:t>
      </w:r>
      <w:r w:rsidRPr="00105277">
        <w:rPr>
          <w:rFonts w:cs="Arial"/>
          <w:kern w:val="20"/>
          <w:szCs w:val="24"/>
          <w:u w:val="single"/>
        </w:rPr>
        <w:t>decrease</w:t>
      </w:r>
      <w:r w:rsidRPr="00105277">
        <w:rPr>
          <w:rFonts w:cs="Arial"/>
          <w:kern w:val="20"/>
          <w:szCs w:val="24"/>
        </w:rPr>
        <w:t xml:space="preserve"> the </w:t>
      </w:r>
      <w:r w:rsidR="00490A74">
        <w:rPr>
          <w:rFonts w:cs="Arial"/>
          <w:kern w:val="20"/>
          <w:szCs w:val="24"/>
        </w:rPr>
        <w:t>Council Tax</w:t>
      </w:r>
      <w:r w:rsidRPr="00105277">
        <w:rPr>
          <w:rFonts w:cs="Arial"/>
          <w:kern w:val="20"/>
          <w:szCs w:val="24"/>
        </w:rPr>
        <w:t xml:space="preserve"> income of </w:t>
      </w:r>
      <w:r w:rsidR="00C21DD8" w:rsidRPr="00D76DC8">
        <w:rPr>
          <w:rFonts w:cs="Arial"/>
          <w:szCs w:val="24"/>
        </w:rPr>
        <w:t>Local Authorities</w:t>
      </w:r>
      <w:r w:rsidRPr="00105277">
        <w:rPr>
          <w:rFonts w:cs="Arial"/>
          <w:kern w:val="20"/>
          <w:szCs w:val="24"/>
        </w:rPr>
        <w:t xml:space="preserve">.  The awards are not refunded directly, as was the case in the </w:t>
      </w:r>
      <w:r w:rsidR="00504273">
        <w:rPr>
          <w:rFonts w:cs="Arial"/>
          <w:kern w:val="20"/>
          <w:szCs w:val="24"/>
        </w:rPr>
        <w:t xml:space="preserve">former </w:t>
      </w:r>
      <w:r w:rsidRPr="00105277">
        <w:rPr>
          <w:rFonts w:cs="Arial"/>
          <w:kern w:val="20"/>
          <w:szCs w:val="24"/>
        </w:rPr>
        <w:t>C</w:t>
      </w:r>
      <w:r w:rsidR="00504273">
        <w:rPr>
          <w:rFonts w:cs="Arial"/>
          <w:kern w:val="20"/>
          <w:szCs w:val="24"/>
        </w:rPr>
        <w:t xml:space="preserve">ouncil </w:t>
      </w:r>
      <w:r w:rsidRPr="00105277">
        <w:rPr>
          <w:rFonts w:cs="Arial"/>
          <w:kern w:val="20"/>
          <w:szCs w:val="24"/>
        </w:rPr>
        <w:t>T</w:t>
      </w:r>
      <w:r w:rsidR="00504273">
        <w:rPr>
          <w:rFonts w:cs="Arial"/>
          <w:kern w:val="20"/>
          <w:szCs w:val="24"/>
        </w:rPr>
        <w:t xml:space="preserve">ax </w:t>
      </w:r>
      <w:r w:rsidRPr="00105277">
        <w:rPr>
          <w:rFonts w:cs="Arial"/>
          <w:kern w:val="20"/>
          <w:szCs w:val="24"/>
        </w:rPr>
        <w:t>B</w:t>
      </w:r>
      <w:r w:rsidR="00504273">
        <w:rPr>
          <w:rFonts w:cs="Arial"/>
          <w:kern w:val="20"/>
          <w:szCs w:val="24"/>
        </w:rPr>
        <w:t>enefit</w:t>
      </w:r>
      <w:r w:rsidRPr="00105277">
        <w:rPr>
          <w:rFonts w:cs="Arial"/>
          <w:kern w:val="20"/>
          <w:szCs w:val="24"/>
        </w:rPr>
        <w:t xml:space="preserve"> system, but </w:t>
      </w:r>
      <w:r w:rsidR="00504273">
        <w:rPr>
          <w:rFonts w:cs="Arial"/>
          <w:kern w:val="20"/>
          <w:szCs w:val="24"/>
        </w:rPr>
        <w:t xml:space="preserve">instead, </w:t>
      </w:r>
      <w:r w:rsidRPr="00105277">
        <w:rPr>
          <w:rFonts w:cs="Arial"/>
          <w:kern w:val="20"/>
          <w:szCs w:val="24"/>
        </w:rPr>
        <w:t xml:space="preserve">a general block grant from the Scottish Government is given to </w:t>
      </w:r>
      <w:r w:rsidR="00C21DD8" w:rsidRPr="00D76DC8">
        <w:rPr>
          <w:rFonts w:cs="Arial"/>
          <w:szCs w:val="24"/>
        </w:rPr>
        <w:t xml:space="preserve">Local Authorities </w:t>
      </w:r>
      <w:r w:rsidRPr="00105277">
        <w:rPr>
          <w:rFonts w:cs="Arial"/>
          <w:kern w:val="20"/>
          <w:szCs w:val="24"/>
        </w:rPr>
        <w:t xml:space="preserve">to compensate them for </w:t>
      </w:r>
      <w:r w:rsidR="00490A74">
        <w:rPr>
          <w:rFonts w:cs="Arial"/>
          <w:kern w:val="20"/>
          <w:szCs w:val="24"/>
        </w:rPr>
        <w:t>Council Tax</w:t>
      </w:r>
      <w:r w:rsidRPr="00105277">
        <w:rPr>
          <w:rFonts w:cs="Arial"/>
          <w:kern w:val="20"/>
          <w:szCs w:val="24"/>
        </w:rPr>
        <w:t xml:space="preserve"> income forgon</w:t>
      </w:r>
      <w:r w:rsidR="00105277">
        <w:rPr>
          <w:rFonts w:cs="Arial"/>
          <w:kern w:val="20"/>
          <w:szCs w:val="24"/>
        </w:rPr>
        <w:t>e.</w:t>
      </w:r>
    </w:p>
    <w:p w14:paraId="50A5D9F9" w14:textId="77777777" w:rsidR="00105277" w:rsidRDefault="00105277" w:rsidP="008E45C0">
      <w:pPr>
        <w:jc w:val="both"/>
      </w:pPr>
    </w:p>
    <w:p w14:paraId="05A807EB" w14:textId="0A194161" w:rsidR="00807296" w:rsidRPr="008E45C0" w:rsidRDefault="003450D5" w:rsidP="008E45C0">
      <w:pPr>
        <w:pStyle w:val="Heading1"/>
        <w:numPr>
          <w:ilvl w:val="0"/>
          <w:numId w:val="2"/>
        </w:numPr>
        <w:jc w:val="both"/>
        <w:rPr>
          <w:rFonts w:cs="Arial"/>
          <w:szCs w:val="24"/>
        </w:rPr>
      </w:pPr>
      <w:r w:rsidRPr="00105277">
        <w:rPr>
          <w:rFonts w:cs="Arial"/>
          <w:kern w:val="20"/>
          <w:szCs w:val="24"/>
        </w:rPr>
        <w:t xml:space="preserve">The Band D </w:t>
      </w:r>
      <w:r w:rsidR="00490A74">
        <w:rPr>
          <w:rFonts w:cs="Arial"/>
          <w:kern w:val="20"/>
          <w:szCs w:val="24"/>
        </w:rPr>
        <w:t>Council Tax</w:t>
      </w:r>
      <w:r w:rsidRPr="00105277">
        <w:rPr>
          <w:rFonts w:cs="Arial"/>
          <w:kern w:val="20"/>
          <w:szCs w:val="24"/>
        </w:rPr>
        <w:t xml:space="preserve"> charge can</w:t>
      </w:r>
      <w:r w:rsidR="00EB0BBD" w:rsidRPr="00105277">
        <w:rPr>
          <w:rFonts w:cs="Arial"/>
          <w:kern w:val="20"/>
          <w:szCs w:val="24"/>
        </w:rPr>
        <w:t xml:space="preserve"> still be thought of as </w:t>
      </w:r>
      <w:r w:rsidR="00490A74">
        <w:rPr>
          <w:rFonts w:cs="Arial"/>
          <w:kern w:val="20"/>
          <w:szCs w:val="24"/>
        </w:rPr>
        <w:t>Council Tax</w:t>
      </w:r>
      <w:r w:rsidR="00EB0BBD" w:rsidRPr="00105277">
        <w:rPr>
          <w:rFonts w:cs="Arial"/>
          <w:kern w:val="20"/>
          <w:szCs w:val="24"/>
        </w:rPr>
        <w:t xml:space="preserve"> income </w:t>
      </w:r>
      <w:r w:rsidRPr="00105277">
        <w:rPr>
          <w:rFonts w:cs="Arial"/>
          <w:kern w:val="20"/>
          <w:szCs w:val="24"/>
        </w:rPr>
        <w:t xml:space="preserve">divided </w:t>
      </w:r>
      <w:r w:rsidR="00EB0BBD" w:rsidRPr="00105277">
        <w:rPr>
          <w:rFonts w:cs="Arial"/>
          <w:kern w:val="20"/>
          <w:szCs w:val="24"/>
        </w:rPr>
        <w:t xml:space="preserve">by the number of Band D equivalents (with an adjustment for the expected </w:t>
      </w:r>
      <w:r w:rsidR="00EB0BBD" w:rsidRPr="008E45C0">
        <w:rPr>
          <w:rFonts w:cs="Arial"/>
          <w:kern w:val="20"/>
          <w:szCs w:val="24"/>
        </w:rPr>
        <w:t xml:space="preserve">collection rate).  </w:t>
      </w:r>
      <w:r w:rsidR="00E85563" w:rsidRPr="008E45C0">
        <w:rPr>
          <w:rFonts w:cs="Arial"/>
          <w:kern w:val="20"/>
          <w:szCs w:val="24"/>
        </w:rPr>
        <w:t>However, w</w:t>
      </w:r>
      <w:r w:rsidR="00EB0BBD" w:rsidRPr="008E45C0">
        <w:rPr>
          <w:rFonts w:cs="Arial"/>
          <w:kern w:val="20"/>
          <w:szCs w:val="24"/>
        </w:rPr>
        <w:t xml:space="preserve">ith the </w:t>
      </w:r>
      <w:r w:rsidR="00490A74" w:rsidRPr="008E45C0">
        <w:rPr>
          <w:rFonts w:cs="Arial"/>
          <w:kern w:val="20"/>
          <w:szCs w:val="24"/>
        </w:rPr>
        <w:t>Council Tax</w:t>
      </w:r>
      <w:r w:rsidR="00EB0BBD" w:rsidRPr="008E45C0">
        <w:rPr>
          <w:rFonts w:cs="Arial"/>
          <w:kern w:val="20"/>
          <w:szCs w:val="24"/>
        </w:rPr>
        <w:t xml:space="preserve"> income decreasing due to CTR, the Band D equival</w:t>
      </w:r>
      <w:r w:rsidR="005C3FF5" w:rsidRPr="008E45C0">
        <w:rPr>
          <w:rFonts w:cs="Arial"/>
          <w:kern w:val="20"/>
          <w:szCs w:val="24"/>
        </w:rPr>
        <w:t>ents figure will reduce in turn, a</w:t>
      </w:r>
      <w:r w:rsidRPr="008E45C0">
        <w:rPr>
          <w:rFonts w:cs="Arial"/>
          <w:kern w:val="20"/>
          <w:szCs w:val="24"/>
        </w:rPr>
        <w:t xml:space="preserve">s per </w:t>
      </w:r>
      <w:hyperlink r:id="rId8" w:history="1">
        <w:proofErr w:type="spellStart"/>
        <w:r w:rsidRPr="00170C7F">
          <w:rPr>
            <w:rStyle w:val="Hyperlink"/>
            <w:rFonts w:cs="Arial"/>
            <w:kern w:val="20"/>
            <w:szCs w:val="24"/>
          </w:rPr>
          <w:t>CIPFA’s</w:t>
        </w:r>
        <w:proofErr w:type="spellEnd"/>
        <w:r w:rsidRPr="00170C7F">
          <w:rPr>
            <w:rStyle w:val="Hyperlink"/>
            <w:rFonts w:cs="Arial"/>
            <w:kern w:val="20"/>
            <w:szCs w:val="24"/>
          </w:rPr>
          <w:t xml:space="preserve"> </w:t>
        </w:r>
        <w:r w:rsidRPr="00170C7F">
          <w:rPr>
            <w:rStyle w:val="Hyperlink"/>
            <w:rFonts w:cs="Arial"/>
            <w:szCs w:val="24"/>
          </w:rPr>
          <w:t>LAAP Closure of Accounts Bulletin 2013/1</w:t>
        </w:r>
        <w:r w:rsidR="00105277" w:rsidRPr="00170C7F">
          <w:rPr>
            <w:rStyle w:val="Hyperlink"/>
            <w:rFonts w:cs="Arial"/>
            <w:szCs w:val="24"/>
          </w:rPr>
          <w:t>4</w:t>
        </w:r>
        <w:r w:rsidR="00170C7F" w:rsidRPr="00170C7F">
          <w:rPr>
            <w:rStyle w:val="Hyperlink"/>
            <w:rFonts w:cs="Arial"/>
            <w:szCs w:val="24"/>
          </w:rPr>
          <w:t xml:space="preserve"> </w:t>
        </w:r>
      </w:hyperlink>
      <w:r w:rsidR="00170C7F">
        <w:rPr>
          <w:rFonts w:cs="Arial"/>
          <w:szCs w:val="24"/>
        </w:rPr>
        <w:t xml:space="preserve"> </w:t>
      </w:r>
    </w:p>
    <w:p w14:paraId="1A446969" w14:textId="77777777" w:rsidR="00807296" w:rsidRPr="008E45C0" w:rsidRDefault="00807296" w:rsidP="008E45C0">
      <w:pPr>
        <w:jc w:val="both"/>
      </w:pPr>
    </w:p>
    <w:p w14:paraId="4D8CACF9" w14:textId="77777777" w:rsidR="00807296" w:rsidRPr="008E45C0" w:rsidRDefault="002826E0" w:rsidP="008E45C0">
      <w:pPr>
        <w:pStyle w:val="Heading1"/>
        <w:numPr>
          <w:ilvl w:val="0"/>
          <w:numId w:val="2"/>
        </w:numPr>
        <w:jc w:val="both"/>
        <w:rPr>
          <w:rFonts w:cs="Arial"/>
          <w:kern w:val="20"/>
          <w:szCs w:val="24"/>
        </w:rPr>
      </w:pPr>
      <w:r w:rsidRPr="008E45C0">
        <w:rPr>
          <w:szCs w:val="24"/>
        </w:rPr>
        <w:t>O</w:t>
      </w:r>
      <w:r w:rsidR="00966E17">
        <w:rPr>
          <w:szCs w:val="24"/>
        </w:rPr>
        <w:t>nly the following</w:t>
      </w:r>
      <w:r w:rsidR="00807296" w:rsidRPr="008E45C0">
        <w:rPr>
          <w:szCs w:val="24"/>
        </w:rPr>
        <w:t xml:space="preserve"> are requested in the main financial section (Lines 1 to 3):</w:t>
      </w:r>
    </w:p>
    <w:p w14:paraId="28D49F68" w14:textId="011691B1" w:rsidR="00715661" w:rsidRPr="00AD36FF" w:rsidRDefault="00E04403" w:rsidP="00E04403">
      <w:pPr>
        <w:pStyle w:val="ListParagraph"/>
        <w:numPr>
          <w:ilvl w:val="0"/>
          <w:numId w:val="5"/>
        </w:numPr>
        <w:contextualSpacing w:val="0"/>
        <w:jc w:val="both"/>
        <w:rPr>
          <w:szCs w:val="24"/>
        </w:rPr>
      </w:pPr>
      <w:r w:rsidRPr="00AD36FF">
        <w:rPr>
          <w:szCs w:val="24"/>
        </w:rPr>
        <w:t>Band D Council Tax for 2</w:t>
      </w:r>
      <w:r w:rsidR="00715661" w:rsidRPr="00AD36FF">
        <w:rPr>
          <w:szCs w:val="24"/>
        </w:rPr>
        <w:t>0</w:t>
      </w:r>
      <w:r w:rsidR="00523FBB" w:rsidRPr="00AD36FF">
        <w:rPr>
          <w:szCs w:val="24"/>
        </w:rPr>
        <w:t>2</w:t>
      </w:r>
      <w:r w:rsidR="00F53A77" w:rsidRPr="00AD36FF">
        <w:rPr>
          <w:szCs w:val="24"/>
        </w:rPr>
        <w:t>4</w:t>
      </w:r>
      <w:r w:rsidR="00903069" w:rsidRPr="00AD36FF">
        <w:rPr>
          <w:szCs w:val="24"/>
        </w:rPr>
        <w:t>-25</w:t>
      </w:r>
    </w:p>
    <w:p w14:paraId="7FF40F2D" w14:textId="77777777" w:rsidR="00807296" w:rsidRPr="008E45C0" w:rsidRDefault="00807296" w:rsidP="008E45C0">
      <w:pPr>
        <w:pStyle w:val="ListParagraph"/>
        <w:numPr>
          <w:ilvl w:val="0"/>
          <w:numId w:val="5"/>
        </w:numPr>
        <w:contextualSpacing w:val="0"/>
        <w:jc w:val="both"/>
        <w:rPr>
          <w:szCs w:val="24"/>
        </w:rPr>
      </w:pPr>
      <w:r w:rsidRPr="008E45C0">
        <w:t>Assumed payment factor</w:t>
      </w:r>
    </w:p>
    <w:p w14:paraId="50F72C9B" w14:textId="32352C81" w:rsidR="00807296" w:rsidRPr="008E45C0" w:rsidRDefault="00807296" w:rsidP="008E45C0">
      <w:pPr>
        <w:pStyle w:val="ListParagraph"/>
        <w:numPr>
          <w:ilvl w:val="0"/>
          <w:numId w:val="5"/>
        </w:numPr>
        <w:contextualSpacing w:val="0"/>
        <w:jc w:val="both"/>
      </w:pPr>
      <w:r w:rsidRPr="008E45C0">
        <w:t>Council Tax due to CTR</w:t>
      </w:r>
    </w:p>
    <w:p w14:paraId="35770882" w14:textId="77777777" w:rsidR="00807296" w:rsidRPr="008E45C0" w:rsidRDefault="00807296" w:rsidP="008E45C0">
      <w:pPr>
        <w:pStyle w:val="ListParagraph"/>
        <w:numPr>
          <w:ilvl w:val="0"/>
          <w:numId w:val="5"/>
        </w:numPr>
        <w:contextualSpacing w:val="0"/>
        <w:jc w:val="both"/>
      </w:pPr>
      <w:r w:rsidRPr="008E45C0">
        <w:t>Tax Base (before CTR)</w:t>
      </w:r>
    </w:p>
    <w:p w14:paraId="328E20AB" w14:textId="77777777" w:rsidR="00162679" w:rsidRDefault="00162679" w:rsidP="00D26AB6">
      <w:pPr>
        <w:pStyle w:val="Heading1"/>
        <w:numPr>
          <w:ilvl w:val="0"/>
          <w:numId w:val="0"/>
        </w:numPr>
        <w:jc w:val="both"/>
        <w:rPr>
          <w:szCs w:val="24"/>
        </w:rPr>
      </w:pPr>
    </w:p>
    <w:p w14:paraId="118817DE" w14:textId="77777777" w:rsidR="00715661" w:rsidRDefault="00266701" w:rsidP="00D26AB6">
      <w:pPr>
        <w:pStyle w:val="Heading1"/>
        <w:numPr>
          <w:ilvl w:val="0"/>
          <w:numId w:val="0"/>
        </w:numPr>
        <w:jc w:val="both"/>
        <w:rPr>
          <w:szCs w:val="24"/>
        </w:rPr>
      </w:pPr>
      <w:r>
        <w:rPr>
          <w:szCs w:val="24"/>
        </w:rPr>
        <w:t>F</w:t>
      </w:r>
      <w:r w:rsidR="00057C24">
        <w:rPr>
          <w:szCs w:val="24"/>
        </w:rPr>
        <w:t xml:space="preserve">or reference, the </w:t>
      </w:r>
      <w:r w:rsidR="003F7A9F">
        <w:rPr>
          <w:szCs w:val="24"/>
        </w:rPr>
        <w:t>multiplier</w:t>
      </w:r>
      <w:r>
        <w:rPr>
          <w:szCs w:val="24"/>
        </w:rPr>
        <w:t>s</w:t>
      </w:r>
      <w:r w:rsidR="003F7A9F">
        <w:rPr>
          <w:szCs w:val="24"/>
        </w:rPr>
        <w:t xml:space="preserve"> are:</w:t>
      </w:r>
    </w:p>
    <w:p w14:paraId="2D0847A9" w14:textId="77777777" w:rsidR="00162679" w:rsidRPr="00162679" w:rsidRDefault="00162679" w:rsidP="00162679"/>
    <w:tbl>
      <w:tblPr>
        <w:tblW w:w="103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6"/>
        <w:gridCol w:w="964"/>
        <w:gridCol w:w="964"/>
        <w:gridCol w:w="964"/>
        <w:gridCol w:w="964"/>
        <w:gridCol w:w="964"/>
        <w:gridCol w:w="964"/>
        <w:gridCol w:w="964"/>
        <w:gridCol w:w="964"/>
      </w:tblGrid>
      <w:tr w:rsidR="00321498" w14:paraId="778DDADB" w14:textId="77777777" w:rsidTr="00266701">
        <w:trPr>
          <w:trHeight w:val="255"/>
        </w:trPr>
        <w:tc>
          <w:tcPr>
            <w:tcW w:w="2656" w:type="dxa"/>
            <w:tcBorders>
              <w:top w:val="single" w:sz="4" w:space="0" w:color="auto"/>
              <w:left w:val="single" w:sz="4" w:space="0" w:color="auto"/>
              <w:bottom w:val="single" w:sz="4" w:space="0" w:color="auto"/>
              <w:right w:val="single" w:sz="4" w:space="0" w:color="auto"/>
            </w:tcBorders>
            <w:noWrap/>
            <w:vAlign w:val="center"/>
            <w:hideMark/>
          </w:tcPr>
          <w:p w14:paraId="31B1F816" w14:textId="77777777" w:rsidR="00321498" w:rsidRPr="00321498" w:rsidRDefault="00321498">
            <w:pPr>
              <w:rPr>
                <w:sz w:val="22"/>
                <w:szCs w:val="22"/>
                <w:lang w:eastAsia="en-US"/>
              </w:rPr>
            </w:pP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138727BB" w14:textId="77777777" w:rsidR="00321498" w:rsidRPr="00D26AB6" w:rsidRDefault="00321498">
            <w:pPr>
              <w:jc w:val="center"/>
              <w:rPr>
                <w:rFonts w:cs="Arial"/>
                <w:bCs/>
                <w:color w:val="000000"/>
                <w:sz w:val="22"/>
                <w:szCs w:val="22"/>
              </w:rPr>
            </w:pPr>
            <w:r w:rsidRPr="00D26AB6">
              <w:rPr>
                <w:rFonts w:cs="Arial"/>
                <w:bCs/>
                <w:color w:val="000000"/>
                <w:sz w:val="22"/>
                <w:szCs w:val="22"/>
              </w:rPr>
              <w:t>A</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430BEC34" w14:textId="77777777" w:rsidR="00321498" w:rsidRPr="00D26AB6" w:rsidRDefault="00321498">
            <w:pPr>
              <w:jc w:val="center"/>
              <w:rPr>
                <w:rFonts w:cs="Arial"/>
                <w:bCs/>
                <w:color w:val="000000"/>
                <w:sz w:val="22"/>
                <w:szCs w:val="22"/>
              </w:rPr>
            </w:pPr>
            <w:r w:rsidRPr="00D26AB6">
              <w:rPr>
                <w:rFonts w:cs="Arial"/>
                <w:bCs/>
                <w:color w:val="000000"/>
                <w:sz w:val="22"/>
                <w:szCs w:val="22"/>
              </w:rPr>
              <w:t>B</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3B71545E" w14:textId="77777777" w:rsidR="00321498" w:rsidRPr="00D26AB6" w:rsidRDefault="00321498">
            <w:pPr>
              <w:jc w:val="center"/>
              <w:rPr>
                <w:rFonts w:cs="Arial"/>
                <w:bCs/>
                <w:color w:val="000000"/>
                <w:sz w:val="22"/>
                <w:szCs w:val="22"/>
              </w:rPr>
            </w:pPr>
            <w:r w:rsidRPr="00D26AB6">
              <w:rPr>
                <w:rFonts w:cs="Arial"/>
                <w:bCs/>
                <w:color w:val="000000"/>
                <w:sz w:val="22"/>
                <w:szCs w:val="22"/>
              </w:rPr>
              <w:t>C</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05BE6CF3" w14:textId="77777777" w:rsidR="00321498" w:rsidRPr="00D26AB6" w:rsidRDefault="00321498">
            <w:pPr>
              <w:jc w:val="center"/>
              <w:rPr>
                <w:rFonts w:cs="Arial"/>
                <w:bCs/>
                <w:color w:val="000000"/>
                <w:sz w:val="22"/>
                <w:szCs w:val="22"/>
              </w:rPr>
            </w:pPr>
            <w:r w:rsidRPr="00D26AB6">
              <w:rPr>
                <w:rFonts w:cs="Arial"/>
                <w:bCs/>
                <w:color w:val="000000"/>
                <w:sz w:val="22"/>
                <w:szCs w:val="22"/>
              </w:rPr>
              <w:t>D</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75664EBC" w14:textId="77777777" w:rsidR="00321498" w:rsidRPr="00D26AB6" w:rsidRDefault="00321498">
            <w:pPr>
              <w:jc w:val="center"/>
              <w:rPr>
                <w:rFonts w:cs="Arial"/>
                <w:bCs/>
                <w:color w:val="000000"/>
                <w:sz w:val="22"/>
                <w:szCs w:val="22"/>
              </w:rPr>
            </w:pPr>
            <w:r w:rsidRPr="00D26AB6">
              <w:rPr>
                <w:rFonts w:cs="Arial"/>
                <w:bCs/>
                <w:color w:val="000000"/>
                <w:sz w:val="22"/>
                <w:szCs w:val="22"/>
              </w:rPr>
              <w:t>E</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70E785CB" w14:textId="77777777" w:rsidR="00321498" w:rsidRPr="00D26AB6" w:rsidRDefault="00321498">
            <w:pPr>
              <w:jc w:val="center"/>
              <w:rPr>
                <w:rFonts w:cs="Arial"/>
                <w:bCs/>
                <w:color w:val="000000"/>
                <w:sz w:val="22"/>
                <w:szCs w:val="22"/>
              </w:rPr>
            </w:pPr>
            <w:r w:rsidRPr="00D26AB6">
              <w:rPr>
                <w:rFonts w:cs="Arial"/>
                <w:bCs/>
                <w:color w:val="000000"/>
                <w:sz w:val="22"/>
                <w:szCs w:val="22"/>
              </w:rPr>
              <w:t>F</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7D04B48E" w14:textId="77777777" w:rsidR="00321498" w:rsidRPr="00D26AB6" w:rsidRDefault="00321498">
            <w:pPr>
              <w:jc w:val="center"/>
              <w:rPr>
                <w:rFonts w:cs="Arial"/>
                <w:bCs/>
                <w:color w:val="000000"/>
                <w:sz w:val="22"/>
                <w:szCs w:val="22"/>
              </w:rPr>
            </w:pPr>
            <w:r w:rsidRPr="00D26AB6">
              <w:rPr>
                <w:rFonts w:cs="Arial"/>
                <w:bCs/>
                <w:color w:val="000000"/>
                <w:sz w:val="22"/>
                <w:szCs w:val="22"/>
              </w:rPr>
              <w:t>G</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388F9682" w14:textId="77777777" w:rsidR="00321498" w:rsidRPr="00D26AB6" w:rsidRDefault="00321498">
            <w:pPr>
              <w:jc w:val="center"/>
              <w:rPr>
                <w:rFonts w:cs="Arial"/>
                <w:bCs/>
                <w:color w:val="000000"/>
                <w:sz w:val="22"/>
                <w:szCs w:val="22"/>
              </w:rPr>
            </w:pPr>
            <w:r w:rsidRPr="00D26AB6">
              <w:rPr>
                <w:rFonts w:cs="Arial"/>
                <w:bCs/>
                <w:color w:val="000000"/>
                <w:sz w:val="22"/>
                <w:szCs w:val="22"/>
              </w:rPr>
              <w:t>H</w:t>
            </w:r>
          </w:p>
        </w:tc>
      </w:tr>
      <w:tr w:rsidR="00321498" w14:paraId="1BD5F40C" w14:textId="77777777" w:rsidTr="00266701">
        <w:trPr>
          <w:trHeight w:val="255"/>
        </w:trPr>
        <w:tc>
          <w:tcPr>
            <w:tcW w:w="2656" w:type="dxa"/>
            <w:tcBorders>
              <w:top w:val="single" w:sz="4" w:space="0" w:color="auto"/>
              <w:left w:val="single" w:sz="4" w:space="0" w:color="auto"/>
              <w:bottom w:val="single" w:sz="4" w:space="0" w:color="auto"/>
              <w:right w:val="single" w:sz="4" w:space="0" w:color="auto"/>
            </w:tcBorders>
            <w:noWrap/>
            <w:vAlign w:val="center"/>
            <w:hideMark/>
          </w:tcPr>
          <w:p w14:paraId="1811F767" w14:textId="77777777" w:rsidR="00321498" w:rsidRPr="00321498" w:rsidRDefault="00266701" w:rsidP="00321498">
            <w:pPr>
              <w:rPr>
                <w:rFonts w:cs="Arial"/>
                <w:color w:val="000000"/>
                <w:sz w:val="22"/>
                <w:szCs w:val="22"/>
              </w:rPr>
            </w:pPr>
            <w:r>
              <w:rPr>
                <w:rFonts w:cs="Arial"/>
                <w:color w:val="000000"/>
                <w:sz w:val="22"/>
                <w:szCs w:val="22"/>
              </w:rPr>
              <w:t>Multipliers from</w:t>
            </w:r>
            <w:r w:rsidR="00321498" w:rsidRPr="00321498">
              <w:rPr>
                <w:rFonts w:cs="Arial"/>
                <w:color w:val="000000"/>
                <w:sz w:val="22"/>
                <w:szCs w:val="22"/>
              </w:rPr>
              <w:t xml:space="preserve"> 2017-18</w:t>
            </w:r>
          </w:p>
        </w:tc>
        <w:tc>
          <w:tcPr>
            <w:tcW w:w="964" w:type="dxa"/>
            <w:tcBorders>
              <w:top w:val="single" w:sz="4" w:space="0" w:color="auto"/>
              <w:left w:val="single" w:sz="4" w:space="0" w:color="auto"/>
              <w:bottom w:val="single" w:sz="4" w:space="0" w:color="auto"/>
              <w:right w:val="single" w:sz="4" w:space="0" w:color="auto"/>
            </w:tcBorders>
            <w:vAlign w:val="center"/>
            <w:hideMark/>
          </w:tcPr>
          <w:p w14:paraId="044CD701" w14:textId="77777777" w:rsidR="00321498" w:rsidRPr="00D26AB6" w:rsidRDefault="00321498">
            <w:pPr>
              <w:jc w:val="center"/>
              <w:rPr>
                <w:rFonts w:cs="Arial"/>
                <w:color w:val="000000"/>
                <w:sz w:val="20"/>
              </w:rPr>
            </w:pPr>
            <w:r w:rsidRPr="00D26AB6">
              <w:rPr>
                <w:rFonts w:cs="Arial"/>
                <w:color w:val="000000"/>
                <w:sz w:val="20"/>
              </w:rPr>
              <w:t>240/360</w:t>
            </w:r>
          </w:p>
        </w:tc>
        <w:tc>
          <w:tcPr>
            <w:tcW w:w="964" w:type="dxa"/>
            <w:tcBorders>
              <w:top w:val="single" w:sz="4" w:space="0" w:color="auto"/>
              <w:left w:val="single" w:sz="4" w:space="0" w:color="auto"/>
              <w:bottom w:val="single" w:sz="4" w:space="0" w:color="auto"/>
              <w:right w:val="single" w:sz="4" w:space="0" w:color="auto"/>
            </w:tcBorders>
            <w:vAlign w:val="center"/>
            <w:hideMark/>
          </w:tcPr>
          <w:p w14:paraId="12E0F7C4" w14:textId="77777777" w:rsidR="00321498" w:rsidRPr="00D26AB6" w:rsidRDefault="00321498">
            <w:pPr>
              <w:jc w:val="center"/>
              <w:rPr>
                <w:rFonts w:cs="Arial"/>
                <w:color w:val="000000"/>
                <w:sz w:val="20"/>
              </w:rPr>
            </w:pPr>
            <w:r w:rsidRPr="00D26AB6">
              <w:rPr>
                <w:rFonts w:cs="Arial"/>
                <w:color w:val="000000"/>
                <w:sz w:val="20"/>
              </w:rPr>
              <w:t>280/360</w:t>
            </w:r>
          </w:p>
        </w:tc>
        <w:tc>
          <w:tcPr>
            <w:tcW w:w="964" w:type="dxa"/>
            <w:tcBorders>
              <w:top w:val="single" w:sz="4" w:space="0" w:color="auto"/>
              <w:left w:val="single" w:sz="4" w:space="0" w:color="auto"/>
              <w:bottom w:val="single" w:sz="4" w:space="0" w:color="auto"/>
              <w:right w:val="single" w:sz="4" w:space="0" w:color="auto"/>
            </w:tcBorders>
            <w:vAlign w:val="center"/>
            <w:hideMark/>
          </w:tcPr>
          <w:p w14:paraId="5B8DC8BB" w14:textId="77777777" w:rsidR="00321498" w:rsidRPr="00D26AB6" w:rsidRDefault="00321498">
            <w:pPr>
              <w:jc w:val="center"/>
              <w:rPr>
                <w:rFonts w:cs="Arial"/>
                <w:color w:val="000000"/>
                <w:sz w:val="20"/>
              </w:rPr>
            </w:pPr>
            <w:r w:rsidRPr="00D26AB6">
              <w:rPr>
                <w:rFonts w:cs="Arial"/>
                <w:color w:val="000000"/>
                <w:sz w:val="20"/>
              </w:rPr>
              <w:t>320/360</w:t>
            </w:r>
          </w:p>
        </w:tc>
        <w:tc>
          <w:tcPr>
            <w:tcW w:w="964" w:type="dxa"/>
            <w:tcBorders>
              <w:top w:val="single" w:sz="4" w:space="0" w:color="auto"/>
              <w:left w:val="single" w:sz="4" w:space="0" w:color="auto"/>
              <w:bottom w:val="single" w:sz="4" w:space="0" w:color="auto"/>
              <w:right w:val="single" w:sz="4" w:space="0" w:color="auto"/>
            </w:tcBorders>
            <w:vAlign w:val="center"/>
            <w:hideMark/>
          </w:tcPr>
          <w:p w14:paraId="695AA66B" w14:textId="77777777" w:rsidR="00321498" w:rsidRPr="00D26AB6" w:rsidRDefault="00321498">
            <w:pPr>
              <w:jc w:val="center"/>
              <w:rPr>
                <w:rFonts w:cs="Arial"/>
                <w:color w:val="000000"/>
                <w:sz w:val="20"/>
              </w:rPr>
            </w:pPr>
            <w:r w:rsidRPr="00D26AB6">
              <w:rPr>
                <w:rFonts w:cs="Arial"/>
                <w:color w:val="000000"/>
                <w:sz w:val="20"/>
              </w:rPr>
              <w:t>360/360</w:t>
            </w:r>
          </w:p>
        </w:tc>
        <w:tc>
          <w:tcPr>
            <w:tcW w:w="964" w:type="dxa"/>
            <w:tcBorders>
              <w:top w:val="single" w:sz="4" w:space="0" w:color="auto"/>
              <w:left w:val="single" w:sz="4" w:space="0" w:color="auto"/>
              <w:bottom w:val="single" w:sz="4" w:space="0" w:color="auto"/>
              <w:right w:val="single" w:sz="4" w:space="0" w:color="auto"/>
            </w:tcBorders>
            <w:vAlign w:val="center"/>
            <w:hideMark/>
          </w:tcPr>
          <w:p w14:paraId="55AF33B5" w14:textId="77777777" w:rsidR="00321498" w:rsidRPr="00D26AB6" w:rsidRDefault="00321498">
            <w:pPr>
              <w:jc w:val="center"/>
              <w:rPr>
                <w:rFonts w:cs="Arial"/>
                <w:color w:val="000000"/>
                <w:sz w:val="20"/>
              </w:rPr>
            </w:pPr>
            <w:r w:rsidRPr="00D26AB6">
              <w:rPr>
                <w:rFonts w:cs="Arial"/>
                <w:color w:val="000000"/>
                <w:sz w:val="20"/>
              </w:rPr>
              <w:t>473/360</w:t>
            </w:r>
          </w:p>
        </w:tc>
        <w:tc>
          <w:tcPr>
            <w:tcW w:w="964" w:type="dxa"/>
            <w:tcBorders>
              <w:top w:val="single" w:sz="4" w:space="0" w:color="auto"/>
              <w:left w:val="single" w:sz="4" w:space="0" w:color="auto"/>
              <w:bottom w:val="single" w:sz="4" w:space="0" w:color="auto"/>
              <w:right w:val="single" w:sz="4" w:space="0" w:color="auto"/>
            </w:tcBorders>
            <w:vAlign w:val="center"/>
            <w:hideMark/>
          </w:tcPr>
          <w:p w14:paraId="3D5F829E" w14:textId="77777777" w:rsidR="00321498" w:rsidRPr="00D26AB6" w:rsidRDefault="00321498">
            <w:pPr>
              <w:jc w:val="center"/>
              <w:rPr>
                <w:rFonts w:cs="Arial"/>
                <w:color w:val="000000"/>
                <w:sz w:val="20"/>
              </w:rPr>
            </w:pPr>
            <w:r w:rsidRPr="00D26AB6">
              <w:rPr>
                <w:rFonts w:cs="Arial"/>
                <w:color w:val="000000"/>
                <w:sz w:val="20"/>
              </w:rPr>
              <w:t>585/360</w:t>
            </w:r>
          </w:p>
        </w:tc>
        <w:tc>
          <w:tcPr>
            <w:tcW w:w="964" w:type="dxa"/>
            <w:tcBorders>
              <w:top w:val="single" w:sz="4" w:space="0" w:color="auto"/>
              <w:left w:val="single" w:sz="4" w:space="0" w:color="auto"/>
              <w:bottom w:val="single" w:sz="4" w:space="0" w:color="auto"/>
              <w:right w:val="single" w:sz="4" w:space="0" w:color="auto"/>
            </w:tcBorders>
            <w:vAlign w:val="center"/>
            <w:hideMark/>
          </w:tcPr>
          <w:p w14:paraId="1422B567" w14:textId="77777777" w:rsidR="00321498" w:rsidRPr="00D26AB6" w:rsidRDefault="00321498">
            <w:pPr>
              <w:jc w:val="center"/>
              <w:rPr>
                <w:rFonts w:cs="Arial"/>
                <w:color w:val="000000"/>
                <w:sz w:val="20"/>
              </w:rPr>
            </w:pPr>
            <w:r w:rsidRPr="00D26AB6">
              <w:rPr>
                <w:rFonts w:cs="Arial"/>
                <w:color w:val="000000"/>
                <w:sz w:val="20"/>
              </w:rPr>
              <w:t>705/360</w:t>
            </w:r>
          </w:p>
        </w:tc>
        <w:tc>
          <w:tcPr>
            <w:tcW w:w="964" w:type="dxa"/>
            <w:tcBorders>
              <w:top w:val="single" w:sz="4" w:space="0" w:color="auto"/>
              <w:left w:val="single" w:sz="4" w:space="0" w:color="auto"/>
              <w:bottom w:val="single" w:sz="4" w:space="0" w:color="auto"/>
              <w:right w:val="single" w:sz="4" w:space="0" w:color="auto"/>
            </w:tcBorders>
            <w:vAlign w:val="center"/>
            <w:hideMark/>
          </w:tcPr>
          <w:p w14:paraId="1295E745" w14:textId="77777777" w:rsidR="00321498" w:rsidRPr="00D26AB6" w:rsidRDefault="00321498">
            <w:pPr>
              <w:jc w:val="center"/>
              <w:rPr>
                <w:rFonts w:cs="Arial"/>
                <w:color w:val="000000"/>
                <w:sz w:val="20"/>
              </w:rPr>
            </w:pPr>
            <w:r w:rsidRPr="00D26AB6">
              <w:rPr>
                <w:rFonts w:cs="Arial"/>
                <w:color w:val="000000"/>
                <w:sz w:val="20"/>
              </w:rPr>
              <w:t>882/360</w:t>
            </w:r>
          </w:p>
        </w:tc>
      </w:tr>
    </w:tbl>
    <w:p w14:paraId="7A0029C0" w14:textId="77777777" w:rsidR="00162679" w:rsidRDefault="00162679" w:rsidP="008E45C0">
      <w:pPr>
        <w:pStyle w:val="Heading1"/>
        <w:numPr>
          <w:ilvl w:val="0"/>
          <w:numId w:val="0"/>
        </w:numPr>
        <w:jc w:val="both"/>
        <w:rPr>
          <w:szCs w:val="24"/>
        </w:rPr>
      </w:pPr>
    </w:p>
    <w:p w14:paraId="734EB032" w14:textId="13CA418F" w:rsidR="00105277" w:rsidRPr="00AD36FF" w:rsidRDefault="00475D03" w:rsidP="008E45C0">
      <w:pPr>
        <w:pStyle w:val="Heading1"/>
        <w:numPr>
          <w:ilvl w:val="0"/>
          <w:numId w:val="0"/>
        </w:numPr>
        <w:jc w:val="both"/>
        <w:rPr>
          <w:szCs w:val="24"/>
        </w:rPr>
      </w:pPr>
      <w:r w:rsidRPr="00AD36FF">
        <w:rPr>
          <w:szCs w:val="24"/>
        </w:rPr>
        <w:t xml:space="preserve">The amount to be </w:t>
      </w:r>
      <w:r w:rsidR="001849E0" w:rsidRPr="00AD36FF">
        <w:rPr>
          <w:szCs w:val="24"/>
        </w:rPr>
        <w:t>ra</w:t>
      </w:r>
      <w:r w:rsidRPr="00AD36FF">
        <w:rPr>
          <w:szCs w:val="24"/>
        </w:rPr>
        <w:t>i</w:t>
      </w:r>
      <w:r w:rsidR="001849E0" w:rsidRPr="00AD36FF">
        <w:rPr>
          <w:szCs w:val="24"/>
        </w:rPr>
        <w:t>sed</w:t>
      </w:r>
      <w:r w:rsidR="00046C4E" w:rsidRPr="00AD36FF">
        <w:rPr>
          <w:szCs w:val="24"/>
        </w:rPr>
        <w:t xml:space="preserve"> in 20</w:t>
      </w:r>
      <w:r w:rsidR="00523FBB" w:rsidRPr="00AD36FF">
        <w:rPr>
          <w:szCs w:val="24"/>
        </w:rPr>
        <w:t>2</w:t>
      </w:r>
      <w:r w:rsidR="00F53A77" w:rsidRPr="00AD36FF">
        <w:rPr>
          <w:szCs w:val="24"/>
        </w:rPr>
        <w:t>4</w:t>
      </w:r>
      <w:r w:rsidR="00D05973" w:rsidRPr="00AD36FF">
        <w:rPr>
          <w:szCs w:val="24"/>
        </w:rPr>
        <w:t>-25</w:t>
      </w:r>
      <w:r w:rsidR="001849E0" w:rsidRPr="00AD36FF">
        <w:rPr>
          <w:szCs w:val="24"/>
        </w:rPr>
        <w:t xml:space="preserve"> from the Co</w:t>
      </w:r>
      <w:r w:rsidRPr="00AD36FF">
        <w:rPr>
          <w:szCs w:val="24"/>
        </w:rPr>
        <w:t xml:space="preserve">uncil Tax </w:t>
      </w:r>
      <w:r w:rsidR="00B71F4B" w:rsidRPr="00AD36FF">
        <w:rPr>
          <w:szCs w:val="24"/>
        </w:rPr>
        <w:t>is calculated from the above figures</w:t>
      </w:r>
      <w:r w:rsidR="00266701" w:rsidRPr="00AD36FF">
        <w:rPr>
          <w:szCs w:val="24"/>
        </w:rPr>
        <w:t xml:space="preserve">, </w:t>
      </w:r>
      <w:r w:rsidR="00057C24" w:rsidRPr="00AD36FF">
        <w:rPr>
          <w:szCs w:val="24"/>
        </w:rPr>
        <w:t xml:space="preserve">as </w:t>
      </w:r>
      <w:r w:rsidR="00046C4E" w:rsidRPr="00AD36FF">
        <w:rPr>
          <w:szCs w:val="24"/>
        </w:rPr>
        <w:t xml:space="preserve">per the reformed Council Tax system </w:t>
      </w:r>
      <w:r w:rsidR="00266701" w:rsidRPr="00AD36FF">
        <w:rPr>
          <w:szCs w:val="24"/>
        </w:rPr>
        <w:t>from</w:t>
      </w:r>
      <w:r w:rsidR="00057C24" w:rsidRPr="00AD36FF">
        <w:rPr>
          <w:szCs w:val="24"/>
        </w:rPr>
        <w:t xml:space="preserve"> 2017-18.</w:t>
      </w:r>
    </w:p>
    <w:p w14:paraId="2CCA5B56" w14:textId="77777777" w:rsidR="009A54BC" w:rsidRPr="008E45C0" w:rsidRDefault="009A54BC" w:rsidP="008E45C0">
      <w:pPr>
        <w:jc w:val="both"/>
      </w:pPr>
    </w:p>
    <w:p w14:paraId="6A1EBEBE" w14:textId="3C730D8F" w:rsidR="003E17DC" w:rsidRPr="00105277" w:rsidRDefault="007C02C6" w:rsidP="008E45C0">
      <w:pPr>
        <w:pStyle w:val="Heading1"/>
        <w:numPr>
          <w:ilvl w:val="0"/>
          <w:numId w:val="2"/>
        </w:numPr>
        <w:jc w:val="both"/>
        <w:rPr>
          <w:rFonts w:cs="Arial"/>
          <w:kern w:val="20"/>
          <w:szCs w:val="24"/>
        </w:rPr>
      </w:pPr>
      <w:r w:rsidRPr="008E45C0">
        <w:rPr>
          <w:rFonts w:cs="Arial"/>
          <w:kern w:val="20"/>
          <w:szCs w:val="24"/>
        </w:rPr>
        <w:lastRenderedPageBreak/>
        <w:t xml:space="preserve">For completeness and consistency with earlier years, </w:t>
      </w:r>
      <w:r w:rsidR="00AB7294" w:rsidRPr="008E45C0">
        <w:rPr>
          <w:rFonts w:cs="Arial"/>
          <w:kern w:val="20"/>
          <w:szCs w:val="24"/>
        </w:rPr>
        <w:t>the figures for Band D equivalents (</w:t>
      </w:r>
      <w:r w:rsidR="00AB7294" w:rsidRPr="00105277">
        <w:rPr>
          <w:rFonts w:cs="Arial"/>
          <w:kern w:val="20"/>
          <w:szCs w:val="24"/>
        </w:rPr>
        <w:t xml:space="preserve">the Tax Base) </w:t>
      </w:r>
      <w:r w:rsidR="00E85563" w:rsidRPr="00105277">
        <w:rPr>
          <w:rFonts w:cs="Arial"/>
          <w:kern w:val="20"/>
          <w:szCs w:val="24"/>
        </w:rPr>
        <w:t xml:space="preserve">and </w:t>
      </w:r>
      <w:r w:rsidR="00490A74">
        <w:rPr>
          <w:rFonts w:cs="Arial"/>
          <w:kern w:val="20"/>
          <w:szCs w:val="24"/>
        </w:rPr>
        <w:t>Council Tax</w:t>
      </w:r>
      <w:r w:rsidR="000405AD" w:rsidRPr="00105277">
        <w:rPr>
          <w:rFonts w:cs="Arial"/>
          <w:kern w:val="20"/>
          <w:szCs w:val="24"/>
        </w:rPr>
        <w:t xml:space="preserve"> income (amount to be raised from the </w:t>
      </w:r>
      <w:r w:rsidR="00490A74">
        <w:rPr>
          <w:rFonts w:cs="Arial"/>
          <w:kern w:val="20"/>
          <w:szCs w:val="24"/>
        </w:rPr>
        <w:t>Council Tax</w:t>
      </w:r>
      <w:r w:rsidR="000405AD" w:rsidRPr="00105277">
        <w:rPr>
          <w:rFonts w:cs="Arial"/>
          <w:kern w:val="20"/>
          <w:szCs w:val="24"/>
        </w:rPr>
        <w:t>)</w:t>
      </w:r>
      <w:r w:rsidR="00255C91" w:rsidRPr="00105277">
        <w:rPr>
          <w:rFonts w:cs="Arial"/>
          <w:kern w:val="20"/>
          <w:szCs w:val="24"/>
        </w:rPr>
        <w:t xml:space="preserve"> are calculated on the form before </w:t>
      </w:r>
      <w:r w:rsidR="00133401">
        <w:rPr>
          <w:rFonts w:cs="Arial"/>
          <w:kern w:val="20"/>
          <w:szCs w:val="24"/>
        </w:rPr>
        <w:t xml:space="preserve">and after </w:t>
      </w:r>
      <w:r w:rsidR="00255C91" w:rsidRPr="00105277">
        <w:rPr>
          <w:rFonts w:cs="Arial"/>
          <w:kern w:val="20"/>
          <w:szCs w:val="24"/>
        </w:rPr>
        <w:t>CTR is taken account</w:t>
      </w:r>
      <w:r w:rsidR="00133401">
        <w:rPr>
          <w:rFonts w:cs="Arial"/>
          <w:kern w:val="20"/>
          <w:szCs w:val="24"/>
        </w:rPr>
        <w:t xml:space="preserve"> of</w:t>
      </w:r>
      <w:r w:rsidR="001F1CD5">
        <w:rPr>
          <w:rFonts w:cs="Arial"/>
          <w:kern w:val="20"/>
          <w:szCs w:val="24"/>
        </w:rPr>
        <w:t>f</w:t>
      </w:r>
      <w:r w:rsidR="00255C91" w:rsidRPr="00105277">
        <w:rPr>
          <w:rFonts w:cs="Arial"/>
          <w:kern w:val="20"/>
          <w:szCs w:val="24"/>
        </w:rPr>
        <w:t>.</w:t>
      </w:r>
    </w:p>
    <w:p w14:paraId="1A2FB4DE" w14:textId="77777777" w:rsidR="004C06A4" w:rsidRDefault="004C06A4" w:rsidP="005C5F64">
      <w:pPr>
        <w:rPr>
          <w:rFonts w:cs="Arial"/>
          <w:b/>
          <w:bCs/>
          <w:iCs/>
          <w:szCs w:val="24"/>
        </w:rPr>
      </w:pPr>
    </w:p>
    <w:p w14:paraId="10DF9F2A" w14:textId="63781225" w:rsidR="00F12406" w:rsidRPr="005C5F64" w:rsidRDefault="00F12406" w:rsidP="005C5F64">
      <w:pPr>
        <w:rPr>
          <w:rFonts w:cs="Arial"/>
          <w:b/>
          <w:bCs/>
          <w:iCs/>
          <w:szCs w:val="24"/>
        </w:rPr>
      </w:pPr>
      <w:r w:rsidRPr="00D76DC8">
        <w:rPr>
          <w:rFonts w:cs="Arial"/>
          <w:b/>
          <w:bCs/>
          <w:iCs/>
          <w:szCs w:val="24"/>
        </w:rPr>
        <w:t>Long-Term Empty Homes and Second Homes</w:t>
      </w:r>
      <w:r w:rsidR="00806763">
        <w:rPr>
          <w:rFonts w:cs="Arial"/>
          <w:b/>
          <w:bCs/>
          <w:iCs/>
          <w:szCs w:val="24"/>
        </w:rPr>
        <w:t xml:space="preserve"> </w:t>
      </w:r>
      <w:r w:rsidR="00C069E5" w:rsidRPr="008E45C0">
        <w:rPr>
          <w:szCs w:val="24"/>
        </w:rPr>
        <w:t xml:space="preserve">(Lines </w:t>
      </w:r>
      <w:r w:rsidR="00C069E5">
        <w:rPr>
          <w:szCs w:val="24"/>
        </w:rPr>
        <w:t>4 and</w:t>
      </w:r>
      <w:r w:rsidR="00C069E5" w:rsidRPr="008E45C0">
        <w:rPr>
          <w:szCs w:val="24"/>
        </w:rPr>
        <w:t xml:space="preserve"> </w:t>
      </w:r>
      <w:r w:rsidR="00C069E5">
        <w:rPr>
          <w:szCs w:val="24"/>
        </w:rPr>
        <w:t>5</w:t>
      </w:r>
      <w:r w:rsidR="00C069E5" w:rsidRPr="008E45C0">
        <w:rPr>
          <w:szCs w:val="24"/>
        </w:rPr>
        <w:t>):</w:t>
      </w:r>
      <w:r w:rsidR="00C069E5">
        <w:rPr>
          <w:rFonts w:cs="Arial"/>
          <w:b/>
          <w:bCs/>
          <w:iCs/>
          <w:szCs w:val="24"/>
        </w:rPr>
        <w:t xml:space="preserve"> </w:t>
      </w:r>
    </w:p>
    <w:p w14:paraId="6DE9CB19" w14:textId="77777777" w:rsidR="00F12406" w:rsidRPr="00D76DC8" w:rsidRDefault="00F12406" w:rsidP="008E45C0">
      <w:pPr>
        <w:jc w:val="both"/>
        <w:rPr>
          <w:rFonts w:cs="Arial"/>
          <w:szCs w:val="24"/>
        </w:rPr>
      </w:pPr>
    </w:p>
    <w:p w14:paraId="36F33547" w14:textId="77777777" w:rsidR="00BF205C" w:rsidRPr="00AD36FF" w:rsidRDefault="00000000" w:rsidP="00BF205C">
      <w:pPr>
        <w:pStyle w:val="Heading1"/>
        <w:numPr>
          <w:ilvl w:val="0"/>
          <w:numId w:val="2"/>
        </w:numPr>
        <w:jc w:val="both"/>
        <w:rPr>
          <w:rFonts w:cs="Arial"/>
          <w:szCs w:val="24"/>
        </w:rPr>
      </w:pPr>
      <w:hyperlink r:id="rId9" w:history="1">
        <w:r w:rsidR="002E170F" w:rsidRPr="00786D62">
          <w:rPr>
            <w:rStyle w:val="Hyperlink"/>
            <w:rFonts w:cs="Arial"/>
            <w:szCs w:val="24"/>
          </w:rPr>
          <w:t>The Council Tax (Variation for Unoccupied Dwellings) (Scotland) Regulations 2013</w:t>
        </w:r>
        <w:r w:rsidR="002E170F">
          <w:rPr>
            <w:rStyle w:val="Hyperlink"/>
            <w:rFonts w:cs="Arial"/>
            <w:szCs w:val="24"/>
          </w:rPr>
          <w:t xml:space="preserve"> No. 4</w:t>
        </w:r>
        <w:r w:rsidR="002E170F" w:rsidRPr="00043AD6">
          <w:rPr>
            <w:rStyle w:val="Hyperlink"/>
            <w:rFonts w:cs="Arial"/>
            <w:szCs w:val="24"/>
          </w:rPr>
          <w:t>5</w:t>
        </w:r>
      </w:hyperlink>
      <w:r w:rsidR="002E170F" w:rsidRPr="00786D62">
        <w:rPr>
          <w:rFonts w:cs="Arial"/>
          <w:szCs w:val="24"/>
        </w:rPr>
        <w:t xml:space="preserve"> </w:t>
      </w:r>
      <w:r w:rsidR="002E170F">
        <w:rPr>
          <w:rFonts w:cs="Arial"/>
          <w:szCs w:val="24"/>
        </w:rPr>
        <w:t>gives</w:t>
      </w:r>
      <w:r w:rsidR="002E170F" w:rsidRPr="00D76DC8">
        <w:rPr>
          <w:rFonts w:cs="Arial"/>
          <w:szCs w:val="24"/>
        </w:rPr>
        <w:t xml:space="preserve"> Local Authorities </w:t>
      </w:r>
      <w:r w:rsidR="002E170F">
        <w:rPr>
          <w:rFonts w:cs="Arial"/>
          <w:szCs w:val="24"/>
        </w:rPr>
        <w:t xml:space="preserve">the </w:t>
      </w:r>
      <w:r w:rsidR="002E170F" w:rsidRPr="00D76DC8">
        <w:rPr>
          <w:rFonts w:cs="Arial"/>
          <w:szCs w:val="24"/>
        </w:rPr>
        <w:t xml:space="preserve">discretion to reduce or retain the </w:t>
      </w:r>
      <w:r w:rsidR="002E170F">
        <w:rPr>
          <w:rFonts w:cs="Arial"/>
          <w:szCs w:val="24"/>
        </w:rPr>
        <w:t>Council Tax</w:t>
      </w:r>
      <w:r w:rsidR="002E170F" w:rsidRPr="00D76DC8">
        <w:rPr>
          <w:rFonts w:cs="Arial"/>
          <w:szCs w:val="24"/>
        </w:rPr>
        <w:t xml:space="preserve"> discount on second homes and long-term empty properties to between 10% and 50%, with certain exemptions. </w:t>
      </w:r>
      <w:r w:rsidR="002E170F">
        <w:rPr>
          <w:rFonts w:cs="Arial"/>
          <w:szCs w:val="24"/>
        </w:rPr>
        <w:t xml:space="preserve"> </w:t>
      </w:r>
      <w:r w:rsidR="002E170F" w:rsidRPr="00D76DC8">
        <w:rPr>
          <w:rFonts w:cs="Arial"/>
          <w:szCs w:val="24"/>
        </w:rPr>
        <w:t xml:space="preserve">This additional income </w:t>
      </w:r>
      <w:r w:rsidR="002E170F">
        <w:rPr>
          <w:rFonts w:cs="Arial"/>
          <w:szCs w:val="24"/>
        </w:rPr>
        <w:t>is</w:t>
      </w:r>
      <w:r w:rsidR="002E170F" w:rsidRPr="00D76DC8">
        <w:rPr>
          <w:rFonts w:cs="Arial"/>
          <w:szCs w:val="24"/>
        </w:rPr>
        <w:t xml:space="preserve"> </w:t>
      </w:r>
      <w:r w:rsidR="002E170F">
        <w:rPr>
          <w:rFonts w:cs="Arial"/>
          <w:szCs w:val="24"/>
        </w:rPr>
        <w:t xml:space="preserve">ring-fenced and </w:t>
      </w:r>
      <w:r w:rsidR="002E170F" w:rsidRPr="00D76DC8">
        <w:rPr>
          <w:rFonts w:cs="Arial"/>
          <w:szCs w:val="24"/>
        </w:rPr>
        <w:t xml:space="preserve">retained locally to support affordable housing.  It can be used by Local Authorities, or routed through </w:t>
      </w:r>
      <w:r w:rsidR="002E170F" w:rsidRPr="00AD36FF">
        <w:rPr>
          <w:rFonts w:cs="Arial"/>
          <w:szCs w:val="24"/>
        </w:rPr>
        <w:t>Registered Social Landlords or disbursed by Local Authorities to organisations or individuals.</w:t>
      </w:r>
    </w:p>
    <w:p w14:paraId="2ED52D11" w14:textId="77777777" w:rsidR="00BF205C" w:rsidRPr="00AD36FF" w:rsidRDefault="00BF205C" w:rsidP="00BF205C">
      <w:pPr>
        <w:pStyle w:val="Heading1"/>
        <w:numPr>
          <w:ilvl w:val="0"/>
          <w:numId w:val="0"/>
        </w:numPr>
        <w:jc w:val="both"/>
        <w:rPr>
          <w:rFonts w:cs="Arial"/>
          <w:szCs w:val="24"/>
        </w:rPr>
      </w:pPr>
    </w:p>
    <w:p w14:paraId="24D51842" w14:textId="12451CDB" w:rsidR="00AB3982" w:rsidRPr="00AD36FF" w:rsidRDefault="0064711A" w:rsidP="00BF205C">
      <w:pPr>
        <w:pStyle w:val="Heading1"/>
        <w:numPr>
          <w:ilvl w:val="0"/>
          <w:numId w:val="2"/>
        </w:numPr>
        <w:jc w:val="both"/>
        <w:rPr>
          <w:rFonts w:cs="Arial"/>
          <w:szCs w:val="24"/>
        </w:rPr>
      </w:pPr>
      <w:r w:rsidRPr="00AD36FF">
        <w:rPr>
          <w:rFonts w:cs="Arial"/>
          <w:szCs w:val="24"/>
        </w:rPr>
        <w:t xml:space="preserve">For second homes, </w:t>
      </w:r>
      <w:r w:rsidR="00000000" w:rsidRPr="00AD36FF">
        <w:rPr>
          <w:color w:val="365F91" w:themeColor="accent1" w:themeShade="BF"/>
        </w:rPr>
        <w:fldChar w:fldCharType="begin"/>
      </w:r>
      <w:r w:rsidR="00000000" w:rsidRPr="00AD36FF">
        <w:rPr>
          <w:color w:val="365F91" w:themeColor="accent1" w:themeShade="BF"/>
        </w:rPr>
        <w:instrText>HYPERLINK "http://www.legislation.gov.uk/ssi/2016/369/contents/made"</w:instrText>
      </w:r>
      <w:r w:rsidR="00000000" w:rsidRPr="00AD36FF">
        <w:rPr>
          <w:color w:val="365F91" w:themeColor="accent1" w:themeShade="BF"/>
        </w:rPr>
      </w:r>
      <w:r w:rsidR="00000000" w:rsidRPr="00AD36FF">
        <w:rPr>
          <w:color w:val="365F91" w:themeColor="accent1" w:themeShade="BF"/>
        </w:rPr>
        <w:fldChar w:fldCharType="separate"/>
      </w:r>
      <w:r w:rsidRPr="00AD36FF">
        <w:rPr>
          <w:rStyle w:val="Hyperlink"/>
          <w:rFonts w:cs="Arial"/>
          <w:color w:val="365F91" w:themeColor="accent1" w:themeShade="BF"/>
          <w:szCs w:val="24"/>
        </w:rPr>
        <w:t>The Council Tax (Variation for Unoccupied Dwellings) (Scotland) Amendment Regulations 2016 No. 369</w:t>
      </w:r>
      <w:r w:rsidR="00000000" w:rsidRPr="00AD36FF">
        <w:rPr>
          <w:rStyle w:val="Hyperlink"/>
          <w:rFonts w:cs="Arial"/>
          <w:color w:val="365F91" w:themeColor="accent1" w:themeShade="BF"/>
          <w:szCs w:val="24"/>
        </w:rPr>
        <w:fldChar w:fldCharType="end"/>
      </w:r>
      <w:r w:rsidRPr="00AD36FF">
        <w:rPr>
          <w:rFonts w:cs="Arial"/>
          <w:color w:val="548DD4" w:themeColor="text2" w:themeTint="99"/>
          <w:szCs w:val="24"/>
        </w:rPr>
        <w:t xml:space="preserve"> </w:t>
      </w:r>
      <w:r w:rsidRPr="00AD36FF">
        <w:rPr>
          <w:rFonts w:cs="Arial"/>
          <w:szCs w:val="24"/>
        </w:rPr>
        <w:t>gives Local Authorities discretion to abolish the discount on second homes from 2017-18.  Local Authorities can therefore offer a discount of between 10% and 50% for second homes, or give no discount at all.</w:t>
      </w:r>
      <w:r w:rsidR="00D30A41" w:rsidRPr="00AD36FF">
        <w:rPr>
          <w:rFonts w:cs="Arial"/>
          <w:szCs w:val="24"/>
        </w:rPr>
        <w:t xml:space="preserve">  </w:t>
      </w:r>
      <w:r w:rsidR="00AB3982" w:rsidRPr="00AD36FF">
        <w:rPr>
          <w:rFonts w:cs="Arial"/>
          <w:szCs w:val="24"/>
        </w:rPr>
        <w:t xml:space="preserve"> </w:t>
      </w:r>
      <w:r w:rsidR="00327904" w:rsidRPr="00AD36FF">
        <w:rPr>
          <w:rFonts w:cs="Arial"/>
          <w:szCs w:val="24"/>
        </w:rPr>
        <w:t>Further to this</w:t>
      </w:r>
      <w:r w:rsidR="009A1A0B" w:rsidRPr="00AD36FF">
        <w:rPr>
          <w:rFonts w:cs="Arial"/>
          <w:szCs w:val="24"/>
        </w:rPr>
        <w:t>,</w:t>
      </w:r>
      <w:r w:rsidR="00327904" w:rsidRPr="00AD36FF">
        <w:rPr>
          <w:rFonts w:cs="Arial"/>
          <w:szCs w:val="24"/>
        </w:rPr>
        <w:t xml:space="preserve"> </w:t>
      </w:r>
      <w:hyperlink r:id="rId10" w:history="1">
        <w:r w:rsidR="00AB3982" w:rsidRPr="00AD36FF">
          <w:rPr>
            <w:rStyle w:val="Hyperlink"/>
            <w:rFonts w:ascii="Roboto" w:hAnsi="Roboto"/>
            <w:color w:val="365F91" w:themeColor="accent1" w:themeShade="BF"/>
            <w:kern w:val="36"/>
            <w:szCs w:val="24"/>
          </w:rPr>
          <w:t>The Council Tax (Variation for Unoccupied Dwellings) (Scotland) Amendment Regulations 2023</w:t>
        </w:r>
      </w:hyperlink>
      <w:r w:rsidR="004C4CF3" w:rsidRPr="00AD36FF">
        <w:rPr>
          <w:rFonts w:ascii="Roboto" w:hAnsi="Roboto"/>
          <w:color w:val="365F91" w:themeColor="accent1" w:themeShade="BF"/>
          <w:kern w:val="36"/>
          <w:szCs w:val="24"/>
        </w:rPr>
        <w:t xml:space="preserve"> </w:t>
      </w:r>
      <w:r w:rsidR="009E2DFE" w:rsidRPr="00AD36FF">
        <w:rPr>
          <w:rFonts w:ascii="Roboto" w:hAnsi="Roboto"/>
          <w:kern w:val="36"/>
          <w:szCs w:val="24"/>
        </w:rPr>
        <w:t xml:space="preserve">will </w:t>
      </w:r>
      <w:r w:rsidR="004C4CF3" w:rsidRPr="00AD36FF">
        <w:rPr>
          <w:rFonts w:ascii="Roboto" w:hAnsi="Roboto"/>
          <w:kern w:val="36"/>
          <w:szCs w:val="24"/>
        </w:rPr>
        <w:t>c</w:t>
      </w:r>
      <w:r w:rsidR="00BB6993" w:rsidRPr="00AD36FF">
        <w:rPr>
          <w:rFonts w:ascii="Roboto" w:hAnsi="Roboto"/>
          <w:kern w:val="36"/>
          <w:szCs w:val="24"/>
        </w:rPr>
        <w:t>o</w:t>
      </w:r>
      <w:r w:rsidR="004C4CF3" w:rsidRPr="00AD36FF">
        <w:rPr>
          <w:rFonts w:ascii="Roboto" w:hAnsi="Roboto"/>
          <w:kern w:val="36"/>
          <w:szCs w:val="24"/>
        </w:rPr>
        <w:t xml:space="preserve">me into force in </w:t>
      </w:r>
      <w:r w:rsidR="00BB6993" w:rsidRPr="00AD36FF">
        <w:rPr>
          <w:rFonts w:ascii="Roboto" w:hAnsi="Roboto"/>
          <w:kern w:val="36"/>
          <w:szCs w:val="24"/>
        </w:rPr>
        <w:t>on 1 April 2024.</w:t>
      </w:r>
      <w:r w:rsidR="00BF205C" w:rsidRPr="00AD36FF">
        <w:rPr>
          <w:rFonts w:ascii="Roboto" w:hAnsi="Roboto"/>
          <w:kern w:val="36"/>
          <w:szCs w:val="24"/>
        </w:rPr>
        <w:t xml:space="preserve">  </w:t>
      </w:r>
      <w:r w:rsidR="00BF205C" w:rsidRPr="00AD36FF">
        <w:rPr>
          <w:rFonts w:cs="Arial"/>
          <w:szCs w:val="24"/>
          <w:shd w:val="clear" w:color="auto" w:fill="FFFFFF"/>
        </w:rPr>
        <w:t xml:space="preserve">This will allow local authorities to charge up to double </w:t>
      </w:r>
      <w:r w:rsidR="001B48DA" w:rsidRPr="00AD36FF">
        <w:rPr>
          <w:rFonts w:cs="Arial"/>
          <w:szCs w:val="24"/>
          <w:shd w:val="clear" w:color="auto" w:fill="FFFFFF"/>
        </w:rPr>
        <w:t xml:space="preserve">(i.e. an increase up to 100%) </w:t>
      </w:r>
      <w:r w:rsidR="00BF205C" w:rsidRPr="00AD36FF">
        <w:rPr>
          <w:rFonts w:cs="Arial"/>
          <w:szCs w:val="24"/>
          <w:shd w:val="clear" w:color="auto" w:fill="FFFFFF"/>
        </w:rPr>
        <w:t>the full rate of Council Tax on second homes.  It will bring second homes into line with long-term empty homes from 1 April 2024.</w:t>
      </w:r>
      <w:r w:rsidR="00BB6993" w:rsidRPr="00AD36FF">
        <w:rPr>
          <w:rFonts w:ascii="Roboto" w:hAnsi="Roboto"/>
          <w:kern w:val="36"/>
          <w:szCs w:val="24"/>
        </w:rPr>
        <w:t xml:space="preserve"> </w:t>
      </w:r>
      <w:r w:rsidR="0004735F" w:rsidRPr="00AD36FF">
        <w:rPr>
          <w:rFonts w:ascii="Roboto" w:hAnsi="Roboto"/>
          <w:kern w:val="36"/>
          <w:szCs w:val="24"/>
        </w:rPr>
        <w:t xml:space="preserve"> </w:t>
      </w:r>
    </w:p>
    <w:p w14:paraId="67939B25" w14:textId="1E1061E3" w:rsidR="0064711A" w:rsidRDefault="0064711A" w:rsidP="00AB3982">
      <w:pPr>
        <w:pStyle w:val="Heading1"/>
        <w:numPr>
          <w:ilvl w:val="0"/>
          <w:numId w:val="0"/>
        </w:numPr>
        <w:jc w:val="both"/>
        <w:rPr>
          <w:rFonts w:cs="Arial"/>
          <w:szCs w:val="24"/>
        </w:rPr>
      </w:pPr>
    </w:p>
    <w:p w14:paraId="496DB032" w14:textId="482C53B1" w:rsidR="000970AE" w:rsidRDefault="000970AE" w:rsidP="0064711A">
      <w:pPr>
        <w:pStyle w:val="Heading1"/>
        <w:numPr>
          <w:ilvl w:val="0"/>
          <w:numId w:val="0"/>
        </w:numPr>
        <w:jc w:val="both"/>
      </w:pPr>
    </w:p>
    <w:p w14:paraId="58877CED" w14:textId="77777777" w:rsidR="00E63AB0" w:rsidRDefault="00E63AB0" w:rsidP="00E63AB0"/>
    <w:p w14:paraId="3848D92B" w14:textId="77777777" w:rsidR="00E63AB0" w:rsidRDefault="00E63AB0" w:rsidP="00E63AB0"/>
    <w:p w14:paraId="2D84EDBB" w14:textId="77777777" w:rsidR="00E63AB0" w:rsidRDefault="00E63AB0" w:rsidP="00E63AB0"/>
    <w:p w14:paraId="3D241939" w14:textId="77777777" w:rsidR="00E63AB0" w:rsidRDefault="00E63AB0" w:rsidP="00E63AB0"/>
    <w:p w14:paraId="6D8601CA" w14:textId="77777777" w:rsidR="00E63AB0" w:rsidRPr="00E63AB0" w:rsidRDefault="00E63AB0" w:rsidP="00E63AB0"/>
    <w:p w14:paraId="4254B19D" w14:textId="77777777" w:rsidR="00E64B65" w:rsidRPr="00F65B7F" w:rsidRDefault="00E64B65" w:rsidP="00E64B65">
      <w:pPr>
        <w:pStyle w:val="Heading1"/>
        <w:numPr>
          <w:ilvl w:val="0"/>
          <w:numId w:val="2"/>
        </w:numPr>
        <w:jc w:val="both"/>
        <w:rPr>
          <w:rFonts w:cs="Arial"/>
          <w:szCs w:val="24"/>
        </w:rPr>
      </w:pPr>
      <w:r w:rsidRPr="00F65B7F">
        <w:rPr>
          <w:rFonts w:cs="Arial"/>
          <w:szCs w:val="24"/>
        </w:rPr>
        <w:lastRenderedPageBreak/>
        <w:t xml:space="preserve">For long-term empty properties, </w:t>
      </w:r>
      <w:hyperlink r:id="rId11" w:history="1">
        <w:r w:rsidRPr="00F65B7F">
          <w:rPr>
            <w:rStyle w:val="Hyperlink"/>
            <w:rFonts w:cs="Arial"/>
            <w:szCs w:val="24"/>
          </w:rPr>
          <w:t>Local Government Finance (Unoccupied Properties etc.) (Scotland) Act 2012</w:t>
        </w:r>
      </w:hyperlink>
      <w:r w:rsidRPr="00F65B7F">
        <w:rPr>
          <w:rFonts w:cs="Arial"/>
          <w:szCs w:val="24"/>
        </w:rPr>
        <w:t xml:space="preserve"> and subsequent SSIs</w:t>
      </w:r>
      <w:r w:rsidRPr="00D76DC8">
        <w:rPr>
          <w:rStyle w:val="FootnoteReference"/>
          <w:rFonts w:cs="Arial"/>
          <w:szCs w:val="24"/>
        </w:rPr>
        <w:footnoteReference w:id="1"/>
      </w:r>
      <w:r w:rsidRPr="00F65B7F">
        <w:rPr>
          <w:rFonts w:cs="Arial"/>
          <w:szCs w:val="24"/>
        </w:rPr>
        <w:t xml:space="preserve"> gave Local Authorities discretion to increase the Council Tax.  They may charge a Council Tax increase of up to 100% (i.e. double the rate of Council Tax payable) for certain dwellings which have been unoccupied for one year or more</w:t>
      </w:r>
      <w:r>
        <w:rPr>
          <w:rFonts w:cs="Arial"/>
          <w:szCs w:val="24"/>
        </w:rPr>
        <w:t xml:space="preserve"> (or two years or more for unoccupied dwellings marketed for sale or let)</w:t>
      </w:r>
      <w:r w:rsidRPr="00F65B7F">
        <w:rPr>
          <w:rFonts w:cs="Arial"/>
          <w:szCs w:val="24"/>
        </w:rPr>
        <w:t>.</w:t>
      </w:r>
      <w:r>
        <w:rPr>
          <w:rFonts w:cs="Arial"/>
          <w:szCs w:val="24"/>
        </w:rPr>
        <w:t xml:space="preserve">  Therefore, f</w:t>
      </w:r>
      <w:r w:rsidRPr="00F65B7F">
        <w:rPr>
          <w:rFonts w:cs="Arial"/>
          <w:szCs w:val="24"/>
        </w:rPr>
        <w:t>or eligible unoccupied properties, Local Authorities can set a discount of between 50% and 0% or an increase of up to 100%.  The provision also gives discretion to vary the Council Tax charged for different circumstances.  This could include charging different rates according to the area the dwelling is in; the length of time that the dwelling has been unoccupied and such other types or characteristics of dwellings, or circumstances relating to why they are unoccupied.</w:t>
      </w:r>
    </w:p>
    <w:p w14:paraId="6B7E5E47" w14:textId="77777777" w:rsidR="00F12406" w:rsidRDefault="00F12406" w:rsidP="008E45C0">
      <w:pPr>
        <w:jc w:val="both"/>
        <w:rPr>
          <w:rFonts w:cs="Arial"/>
          <w:szCs w:val="24"/>
        </w:rPr>
      </w:pPr>
    </w:p>
    <w:p w14:paraId="69F3C81F" w14:textId="08E24E9A" w:rsidR="00E774E8" w:rsidRPr="00AD36FF" w:rsidRDefault="00E774E8" w:rsidP="008E45C0">
      <w:pPr>
        <w:pStyle w:val="Heading1"/>
        <w:numPr>
          <w:ilvl w:val="0"/>
          <w:numId w:val="2"/>
        </w:numPr>
        <w:jc w:val="both"/>
        <w:rPr>
          <w:rFonts w:cs="Arial"/>
          <w:szCs w:val="24"/>
        </w:rPr>
      </w:pPr>
      <w:r w:rsidRPr="00D76DC8">
        <w:rPr>
          <w:rFonts w:cs="Arial"/>
          <w:szCs w:val="24"/>
        </w:rPr>
        <w:t>The level of central government grant will</w:t>
      </w:r>
      <w:r w:rsidR="00C21DD8">
        <w:rPr>
          <w:rFonts w:cs="Arial"/>
          <w:szCs w:val="24"/>
        </w:rPr>
        <w:t xml:space="preserve"> not be reduced as a result of </w:t>
      </w:r>
      <w:r w:rsidR="00C21DD8" w:rsidRPr="00D76DC8">
        <w:rPr>
          <w:rFonts w:cs="Arial"/>
          <w:szCs w:val="24"/>
        </w:rPr>
        <w:t>Local Authorities</w:t>
      </w:r>
      <w:r w:rsidRPr="00D76DC8">
        <w:rPr>
          <w:rFonts w:cs="Arial"/>
          <w:szCs w:val="24"/>
        </w:rPr>
        <w:t xml:space="preserve"> </w:t>
      </w:r>
      <w:r w:rsidR="007B5EBF">
        <w:rPr>
          <w:rFonts w:cs="Arial"/>
          <w:szCs w:val="24"/>
        </w:rPr>
        <w:t xml:space="preserve">abolishing </w:t>
      </w:r>
      <w:r w:rsidRPr="00D76DC8">
        <w:rPr>
          <w:rFonts w:cs="Arial"/>
          <w:szCs w:val="24"/>
        </w:rPr>
        <w:t>the discount for second</w:t>
      </w:r>
      <w:r>
        <w:rPr>
          <w:rFonts w:cs="Arial"/>
          <w:szCs w:val="24"/>
        </w:rPr>
        <w:t xml:space="preserve"> homes or varying the level of </w:t>
      </w:r>
      <w:r w:rsidR="00490A74">
        <w:rPr>
          <w:rFonts w:cs="Arial"/>
          <w:szCs w:val="24"/>
        </w:rPr>
        <w:t>Council Tax</w:t>
      </w:r>
      <w:r w:rsidR="00B035F7">
        <w:rPr>
          <w:rFonts w:cs="Arial"/>
          <w:szCs w:val="24"/>
        </w:rPr>
        <w:t xml:space="preserve"> for long-</w:t>
      </w:r>
      <w:r w:rsidRPr="00D76DC8">
        <w:rPr>
          <w:rFonts w:cs="Arial"/>
          <w:szCs w:val="24"/>
        </w:rPr>
        <w:t xml:space="preserve">term empty properties.  For the purposes of the calculation of the </w:t>
      </w:r>
      <w:r w:rsidR="00490A74">
        <w:rPr>
          <w:rFonts w:cs="Arial"/>
          <w:szCs w:val="24"/>
        </w:rPr>
        <w:t>Council Tax</w:t>
      </w:r>
      <w:r w:rsidRPr="00D76DC8">
        <w:rPr>
          <w:rFonts w:cs="Arial"/>
          <w:szCs w:val="24"/>
        </w:rPr>
        <w:t xml:space="preserve"> </w:t>
      </w:r>
      <w:r w:rsidR="00CF2E01">
        <w:rPr>
          <w:rFonts w:cs="Arial"/>
          <w:szCs w:val="24"/>
        </w:rPr>
        <w:t>B</w:t>
      </w:r>
      <w:r w:rsidRPr="00D76DC8">
        <w:rPr>
          <w:rFonts w:cs="Arial"/>
          <w:szCs w:val="24"/>
        </w:rPr>
        <w:t>ase for General Revenue Grant (GRG) purposes, second homes</w:t>
      </w:r>
      <w:r w:rsidR="00CF2E01">
        <w:rPr>
          <w:rFonts w:cs="Arial"/>
          <w:szCs w:val="24"/>
        </w:rPr>
        <w:t xml:space="preserve"> and long-term empty properties </w:t>
      </w:r>
      <w:r w:rsidRPr="00D76DC8">
        <w:rPr>
          <w:rFonts w:cs="Arial"/>
          <w:szCs w:val="24"/>
        </w:rPr>
        <w:t xml:space="preserve">continue to be assumed to be in receipt of 50% discount, regardless of the actual discount received or increase charged. </w:t>
      </w:r>
      <w:r w:rsidRPr="00AD36FF">
        <w:rPr>
          <w:rFonts w:cs="Arial"/>
          <w:b/>
          <w:szCs w:val="24"/>
        </w:rPr>
        <w:t>Therefore, all additional revenue expected</w:t>
      </w:r>
      <w:r w:rsidR="00CF2E01" w:rsidRPr="00AD36FF">
        <w:rPr>
          <w:rFonts w:cs="Arial"/>
          <w:b/>
          <w:szCs w:val="24"/>
        </w:rPr>
        <w:t xml:space="preserve"> to be raised through the above-</w:t>
      </w:r>
      <w:r w:rsidRPr="00AD36FF">
        <w:rPr>
          <w:rFonts w:cs="Arial"/>
          <w:b/>
          <w:szCs w:val="24"/>
        </w:rPr>
        <w:t xml:space="preserve">mentioned discretionary powers </w:t>
      </w:r>
      <w:r w:rsidR="00CF2E01" w:rsidRPr="00AD36FF">
        <w:rPr>
          <w:rFonts w:cs="Arial"/>
          <w:b/>
          <w:szCs w:val="24"/>
        </w:rPr>
        <w:t>is</w:t>
      </w:r>
      <w:r w:rsidRPr="00AD36FF">
        <w:rPr>
          <w:rFonts w:cs="Arial"/>
          <w:b/>
          <w:szCs w:val="24"/>
        </w:rPr>
        <w:t xml:space="preserve"> excluded from the figures supplied in the CTAS 20</w:t>
      </w:r>
      <w:r w:rsidR="00523FBB" w:rsidRPr="00AD36FF">
        <w:rPr>
          <w:rFonts w:cs="Arial"/>
          <w:b/>
          <w:szCs w:val="24"/>
        </w:rPr>
        <w:t>2</w:t>
      </w:r>
      <w:r w:rsidR="00BC1E18" w:rsidRPr="00AD36FF">
        <w:rPr>
          <w:rFonts w:cs="Arial"/>
          <w:b/>
          <w:szCs w:val="24"/>
        </w:rPr>
        <w:t>4</w:t>
      </w:r>
      <w:r w:rsidRPr="00AD36FF">
        <w:rPr>
          <w:rFonts w:cs="Arial"/>
          <w:b/>
          <w:szCs w:val="24"/>
        </w:rPr>
        <w:t xml:space="preserve"> return.</w:t>
      </w:r>
    </w:p>
    <w:p w14:paraId="485130B1" w14:textId="77777777" w:rsidR="00E774E8" w:rsidRPr="00D76DC8" w:rsidRDefault="00E774E8" w:rsidP="008E45C0">
      <w:pPr>
        <w:jc w:val="both"/>
        <w:rPr>
          <w:rFonts w:cs="Arial"/>
          <w:szCs w:val="24"/>
        </w:rPr>
      </w:pPr>
    </w:p>
    <w:p w14:paraId="6DC5D190" w14:textId="77777777" w:rsidR="00F12406" w:rsidRPr="00D76DC8" w:rsidRDefault="00F12406" w:rsidP="008E45C0">
      <w:pPr>
        <w:jc w:val="both"/>
        <w:rPr>
          <w:rFonts w:cs="Arial"/>
          <w:b/>
          <w:kern w:val="20"/>
          <w:szCs w:val="24"/>
        </w:rPr>
      </w:pPr>
    </w:p>
    <w:p w14:paraId="5905644B" w14:textId="77777777" w:rsidR="00B6741F" w:rsidRDefault="00B6741F">
      <w:pPr>
        <w:rPr>
          <w:rFonts w:cs="Arial"/>
          <w:b/>
          <w:kern w:val="20"/>
          <w:szCs w:val="24"/>
        </w:rPr>
      </w:pPr>
      <w:r>
        <w:rPr>
          <w:rFonts w:cs="Arial"/>
          <w:b/>
          <w:kern w:val="20"/>
          <w:szCs w:val="24"/>
        </w:rPr>
        <w:br w:type="page"/>
      </w:r>
    </w:p>
    <w:p w14:paraId="3EE56923" w14:textId="77777777" w:rsidR="00F12406" w:rsidRPr="00D76DC8" w:rsidRDefault="003D2F44" w:rsidP="008E45C0">
      <w:pPr>
        <w:jc w:val="both"/>
        <w:rPr>
          <w:rFonts w:cs="Arial"/>
          <w:b/>
          <w:kern w:val="20"/>
          <w:szCs w:val="24"/>
        </w:rPr>
      </w:pPr>
      <w:r w:rsidRPr="00D76DC8">
        <w:rPr>
          <w:rFonts w:cs="Arial"/>
          <w:b/>
          <w:kern w:val="20"/>
          <w:szCs w:val="24"/>
        </w:rPr>
        <w:lastRenderedPageBreak/>
        <w:t xml:space="preserve">Detailed </w:t>
      </w:r>
      <w:r w:rsidR="00F12406" w:rsidRPr="00D76DC8">
        <w:rPr>
          <w:rFonts w:cs="Arial"/>
          <w:b/>
          <w:kern w:val="20"/>
          <w:szCs w:val="24"/>
        </w:rPr>
        <w:t>No</w:t>
      </w:r>
      <w:r w:rsidRPr="00D76DC8">
        <w:rPr>
          <w:rFonts w:cs="Arial"/>
          <w:b/>
          <w:kern w:val="20"/>
          <w:szCs w:val="24"/>
        </w:rPr>
        <w:t>tes on Completion</w:t>
      </w:r>
    </w:p>
    <w:p w14:paraId="01FF4008" w14:textId="77777777" w:rsidR="00B6741F" w:rsidRDefault="00B6741F" w:rsidP="008E45C0">
      <w:pPr>
        <w:tabs>
          <w:tab w:val="left" w:pos="720"/>
          <w:tab w:val="left" w:pos="1440"/>
          <w:tab w:val="left" w:pos="2160"/>
          <w:tab w:val="left" w:pos="2880"/>
          <w:tab w:val="left" w:pos="4680"/>
          <w:tab w:val="left" w:pos="5400"/>
          <w:tab w:val="right" w:pos="9000"/>
        </w:tabs>
        <w:spacing w:line="240" w:lineRule="atLeast"/>
        <w:jc w:val="both"/>
        <w:rPr>
          <w:rFonts w:cs="Arial"/>
          <w:color w:val="000000"/>
          <w:kern w:val="20"/>
          <w:szCs w:val="24"/>
        </w:rPr>
      </w:pPr>
    </w:p>
    <w:p w14:paraId="38481DFE" w14:textId="77777777" w:rsidR="001349FF" w:rsidRPr="00D76DC8" w:rsidRDefault="001349FF" w:rsidP="008E45C0">
      <w:pPr>
        <w:jc w:val="both"/>
        <w:rPr>
          <w:rFonts w:cs="Arial"/>
          <w:kern w:val="20"/>
          <w:szCs w:val="24"/>
          <w:u w:val="single"/>
        </w:rPr>
      </w:pPr>
      <w:r>
        <w:rPr>
          <w:rFonts w:cs="Arial"/>
          <w:kern w:val="20"/>
          <w:szCs w:val="24"/>
          <w:u w:val="single"/>
        </w:rPr>
        <w:t xml:space="preserve">Line </w:t>
      </w:r>
      <w:proofErr w:type="spellStart"/>
      <w:r>
        <w:rPr>
          <w:rFonts w:cs="Arial"/>
          <w:kern w:val="20"/>
          <w:szCs w:val="24"/>
          <w:u w:val="single"/>
        </w:rPr>
        <w:t>1a</w:t>
      </w:r>
      <w:proofErr w:type="spellEnd"/>
      <w:r>
        <w:rPr>
          <w:rFonts w:cs="Arial"/>
          <w:kern w:val="20"/>
          <w:szCs w:val="24"/>
          <w:u w:val="single"/>
        </w:rPr>
        <w:t>: Ban</w:t>
      </w:r>
      <w:r w:rsidRPr="00D76DC8">
        <w:rPr>
          <w:rFonts w:cs="Arial"/>
          <w:kern w:val="20"/>
          <w:szCs w:val="24"/>
          <w:u w:val="single"/>
        </w:rPr>
        <w:t xml:space="preserve">d </w:t>
      </w:r>
      <w:r>
        <w:rPr>
          <w:rFonts w:cs="Arial"/>
          <w:kern w:val="20"/>
          <w:szCs w:val="24"/>
          <w:u w:val="single"/>
        </w:rPr>
        <w:t>D Council Tax</w:t>
      </w:r>
    </w:p>
    <w:p w14:paraId="41B35DC3" w14:textId="77777777" w:rsidR="001349FF" w:rsidRPr="00D76DC8" w:rsidRDefault="001349FF" w:rsidP="008E45C0">
      <w:pPr>
        <w:jc w:val="both"/>
        <w:rPr>
          <w:rFonts w:cs="Arial"/>
          <w:kern w:val="20"/>
          <w:szCs w:val="24"/>
        </w:rPr>
      </w:pPr>
    </w:p>
    <w:p w14:paraId="1920CD12" w14:textId="41ADF692" w:rsidR="001349FF" w:rsidRPr="00AD36FF" w:rsidRDefault="00A77113" w:rsidP="008E45C0">
      <w:pPr>
        <w:tabs>
          <w:tab w:val="left" w:pos="720"/>
          <w:tab w:val="left" w:pos="1440"/>
          <w:tab w:val="left" w:pos="2160"/>
          <w:tab w:val="left" w:pos="2880"/>
          <w:tab w:val="left" w:pos="4680"/>
          <w:tab w:val="left" w:pos="5400"/>
          <w:tab w:val="right" w:pos="9000"/>
        </w:tabs>
        <w:spacing w:line="240" w:lineRule="atLeast"/>
        <w:jc w:val="both"/>
        <w:rPr>
          <w:rFonts w:cs="Arial"/>
          <w:kern w:val="20"/>
          <w:szCs w:val="24"/>
        </w:rPr>
      </w:pPr>
      <w:r w:rsidRPr="00AD36FF">
        <w:rPr>
          <w:rFonts w:cs="Arial"/>
          <w:kern w:val="20"/>
          <w:szCs w:val="24"/>
        </w:rPr>
        <w:t xml:space="preserve">Once the Council name has been selected at the top of the form (cell </w:t>
      </w:r>
      <w:proofErr w:type="spellStart"/>
      <w:r w:rsidRPr="00AD36FF">
        <w:rPr>
          <w:rFonts w:cs="Arial"/>
          <w:kern w:val="20"/>
          <w:szCs w:val="24"/>
        </w:rPr>
        <w:t>C</w:t>
      </w:r>
      <w:r w:rsidR="00E066CE" w:rsidRPr="00AD36FF">
        <w:rPr>
          <w:rFonts w:cs="Arial"/>
          <w:kern w:val="20"/>
          <w:szCs w:val="24"/>
        </w:rPr>
        <w:t>6</w:t>
      </w:r>
      <w:proofErr w:type="spellEnd"/>
      <w:r w:rsidRPr="00AD36FF">
        <w:rPr>
          <w:rFonts w:cs="Arial"/>
          <w:kern w:val="20"/>
          <w:szCs w:val="24"/>
        </w:rPr>
        <w:t>), t</w:t>
      </w:r>
      <w:r w:rsidR="001349FF" w:rsidRPr="00AD36FF">
        <w:rPr>
          <w:rFonts w:cs="Arial"/>
          <w:kern w:val="20"/>
          <w:szCs w:val="24"/>
        </w:rPr>
        <w:t>he standard Band D Council Tax charge</w:t>
      </w:r>
      <w:r w:rsidRPr="00AD36FF">
        <w:rPr>
          <w:rFonts w:cs="Arial"/>
          <w:kern w:val="20"/>
          <w:szCs w:val="24"/>
        </w:rPr>
        <w:t xml:space="preserve"> for </w:t>
      </w:r>
      <w:r w:rsidR="00A22E9C" w:rsidRPr="00AD36FF">
        <w:rPr>
          <w:rFonts w:cs="Arial"/>
          <w:kern w:val="20"/>
          <w:szCs w:val="24"/>
        </w:rPr>
        <w:t>20</w:t>
      </w:r>
      <w:r w:rsidR="00DB2DAE" w:rsidRPr="00AD36FF">
        <w:rPr>
          <w:rFonts w:cs="Arial"/>
          <w:kern w:val="20"/>
          <w:szCs w:val="24"/>
        </w:rPr>
        <w:t>2</w:t>
      </w:r>
      <w:r w:rsidR="00F53A77" w:rsidRPr="00AD36FF">
        <w:rPr>
          <w:rFonts w:cs="Arial"/>
          <w:kern w:val="20"/>
          <w:szCs w:val="24"/>
        </w:rPr>
        <w:t>3</w:t>
      </w:r>
      <w:r w:rsidR="000F34CB" w:rsidRPr="00AD36FF">
        <w:rPr>
          <w:rFonts w:cs="Arial"/>
          <w:kern w:val="20"/>
          <w:szCs w:val="24"/>
        </w:rPr>
        <w:t>-</w:t>
      </w:r>
      <w:r w:rsidR="00AD36FF" w:rsidRPr="00AD36FF">
        <w:rPr>
          <w:rFonts w:cs="Arial"/>
          <w:kern w:val="20"/>
          <w:szCs w:val="24"/>
        </w:rPr>
        <w:t>2</w:t>
      </w:r>
      <w:r w:rsidR="000F34CB" w:rsidRPr="00AD36FF">
        <w:rPr>
          <w:rFonts w:cs="Arial"/>
          <w:kern w:val="20"/>
          <w:szCs w:val="24"/>
        </w:rPr>
        <w:t>4</w:t>
      </w:r>
      <w:r w:rsidRPr="00AD36FF">
        <w:rPr>
          <w:rFonts w:cs="Arial"/>
          <w:kern w:val="20"/>
          <w:szCs w:val="24"/>
        </w:rPr>
        <w:t xml:space="preserve"> is </w:t>
      </w:r>
      <w:r w:rsidR="001349FF" w:rsidRPr="00AD36FF">
        <w:rPr>
          <w:rFonts w:cs="Arial"/>
          <w:kern w:val="20"/>
          <w:szCs w:val="24"/>
        </w:rPr>
        <w:t xml:space="preserve">populated </w:t>
      </w:r>
      <w:r w:rsidR="002628BC" w:rsidRPr="00AD36FF">
        <w:rPr>
          <w:rFonts w:cs="Arial"/>
          <w:kern w:val="20"/>
          <w:szCs w:val="24"/>
        </w:rPr>
        <w:t xml:space="preserve">automatically </w:t>
      </w:r>
      <w:r w:rsidRPr="00AD36FF">
        <w:rPr>
          <w:rFonts w:cs="Arial"/>
          <w:kern w:val="20"/>
          <w:szCs w:val="24"/>
        </w:rPr>
        <w:t>via a look-up.</w:t>
      </w:r>
    </w:p>
    <w:p w14:paraId="1A67ED1B" w14:textId="77777777" w:rsidR="005F57BD" w:rsidRDefault="005F57BD" w:rsidP="008E45C0">
      <w:pPr>
        <w:jc w:val="both"/>
        <w:rPr>
          <w:rFonts w:cs="Arial"/>
          <w:szCs w:val="24"/>
        </w:rPr>
      </w:pPr>
    </w:p>
    <w:p w14:paraId="1FFFD5D0" w14:textId="0DD0F099" w:rsidR="00311E6C" w:rsidRPr="00AD36FF" w:rsidRDefault="00311E6C" w:rsidP="008E45C0">
      <w:pPr>
        <w:jc w:val="both"/>
        <w:rPr>
          <w:rFonts w:cs="Arial"/>
          <w:szCs w:val="24"/>
        </w:rPr>
      </w:pPr>
      <w:r w:rsidRPr="00AD36FF">
        <w:rPr>
          <w:rFonts w:cs="Arial"/>
          <w:szCs w:val="24"/>
        </w:rPr>
        <w:t xml:space="preserve">Enter the </w:t>
      </w:r>
      <w:r w:rsidR="00E04403" w:rsidRPr="00AD36FF">
        <w:rPr>
          <w:rFonts w:cs="Arial"/>
          <w:szCs w:val="24"/>
        </w:rPr>
        <w:t xml:space="preserve">Band D </w:t>
      </w:r>
      <w:r w:rsidRPr="00AD36FF">
        <w:rPr>
          <w:rFonts w:cs="Arial"/>
          <w:szCs w:val="24"/>
        </w:rPr>
        <w:t>Council Tax for 20</w:t>
      </w:r>
      <w:r w:rsidR="00523FBB" w:rsidRPr="00AD36FF">
        <w:rPr>
          <w:rFonts w:cs="Arial"/>
          <w:szCs w:val="24"/>
        </w:rPr>
        <w:t>2</w:t>
      </w:r>
      <w:r w:rsidR="00F53A77" w:rsidRPr="00AD36FF">
        <w:rPr>
          <w:rFonts w:cs="Arial"/>
          <w:szCs w:val="24"/>
        </w:rPr>
        <w:t>4</w:t>
      </w:r>
      <w:r w:rsidR="000F34CB" w:rsidRPr="00AD36FF">
        <w:rPr>
          <w:rFonts w:cs="Arial"/>
          <w:szCs w:val="24"/>
        </w:rPr>
        <w:t>-25</w:t>
      </w:r>
      <w:r w:rsidRPr="00AD36FF">
        <w:rPr>
          <w:rFonts w:cs="Arial"/>
          <w:szCs w:val="24"/>
        </w:rPr>
        <w:t xml:space="preserve"> in Cell </w:t>
      </w:r>
      <w:proofErr w:type="spellStart"/>
      <w:r w:rsidRPr="00AD36FF">
        <w:rPr>
          <w:rFonts w:cs="Arial"/>
          <w:szCs w:val="24"/>
        </w:rPr>
        <w:t>D14</w:t>
      </w:r>
      <w:proofErr w:type="spellEnd"/>
      <w:r w:rsidRPr="00AD36FF">
        <w:rPr>
          <w:rFonts w:cs="Arial"/>
          <w:szCs w:val="24"/>
        </w:rPr>
        <w:t>.</w:t>
      </w:r>
      <w:r w:rsidR="00444913" w:rsidRPr="00AD36FF">
        <w:rPr>
          <w:rFonts w:cs="Arial"/>
          <w:szCs w:val="24"/>
        </w:rPr>
        <w:t xml:space="preserve"> </w:t>
      </w:r>
      <w:r w:rsidR="00444913" w:rsidRPr="00AD36FF">
        <w:rPr>
          <w:rFonts w:cs="Arial"/>
          <w:b/>
          <w:bCs/>
          <w:iCs/>
          <w:szCs w:val="24"/>
        </w:rPr>
        <w:t>Please provide the figure to two decimal places.</w:t>
      </w:r>
      <w:r w:rsidRPr="00AD36FF">
        <w:rPr>
          <w:rFonts w:cs="Arial"/>
          <w:szCs w:val="24"/>
        </w:rPr>
        <w:t xml:space="preserve">  </w:t>
      </w:r>
      <w:r w:rsidR="00726E62" w:rsidRPr="00AD36FF">
        <w:rPr>
          <w:rFonts w:cs="Arial"/>
          <w:szCs w:val="24"/>
        </w:rPr>
        <w:t xml:space="preserve">This will automatically calculate the </w:t>
      </w:r>
      <w:r w:rsidR="00E04403" w:rsidRPr="00AD36FF">
        <w:rPr>
          <w:rFonts w:cs="Arial"/>
          <w:kern w:val="20"/>
          <w:szCs w:val="24"/>
        </w:rPr>
        <w:t>percentage increase from 20</w:t>
      </w:r>
      <w:r w:rsidR="00DB2DAE" w:rsidRPr="00AD36FF">
        <w:rPr>
          <w:rFonts w:cs="Arial"/>
          <w:kern w:val="20"/>
          <w:szCs w:val="24"/>
        </w:rPr>
        <w:t>2</w:t>
      </w:r>
      <w:r w:rsidR="00F53A77" w:rsidRPr="00AD36FF">
        <w:rPr>
          <w:rFonts w:cs="Arial"/>
          <w:kern w:val="20"/>
          <w:szCs w:val="24"/>
        </w:rPr>
        <w:t>3</w:t>
      </w:r>
      <w:r w:rsidR="000F34CB" w:rsidRPr="00AD36FF">
        <w:rPr>
          <w:rFonts w:cs="Arial"/>
          <w:kern w:val="20"/>
          <w:szCs w:val="24"/>
        </w:rPr>
        <w:t>-24</w:t>
      </w:r>
      <w:r w:rsidR="00726E62" w:rsidRPr="00AD36FF">
        <w:rPr>
          <w:rFonts w:cs="Arial"/>
          <w:kern w:val="20"/>
          <w:szCs w:val="24"/>
        </w:rPr>
        <w:t xml:space="preserve"> in Cell </w:t>
      </w:r>
      <w:proofErr w:type="spellStart"/>
      <w:r w:rsidR="00726E62" w:rsidRPr="00AD36FF">
        <w:rPr>
          <w:rFonts w:cs="Arial"/>
          <w:kern w:val="20"/>
          <w:szCs w:val="24"/>
        </w:rPr>
        <w:t>D16</w:t>
      </w:r>
      <w:proofErr w:type="spellEnd"/>
      <w:r w:rsidR="00726E62" w:rsidRPr="00AD36FF">
        <w:rPr>
          <w:rFonts w:cs="Arial"/>
          <w:kern w:val="20"/>
          <w:szCs w:val="24"/>
        </w:rPr>
        <w:t>.</w:t>
      </w:r>
    </w:p>
    <w:p w14:paraId="34BA5E76" w14:textId="77777777" w:rsidR="00541DD9" w:rsidRDefault="00541DD9" w:rsidP="008E45C0">
      <w:pPr>
        <w:jc w:val="both"/>
        <w:rPr>
          <w:rFonts w:cs="Arial"/>
          <w:szCs w:val="24"/>
        </w:rPr>
      </w:pPr>
    </w:p>
    <w:p w14:paraId="1A7A2656" w14:textId="77777777" w:rsidR="005F57BD" w:rsidRPr="00D76DC8" w:rsidRDefault="0071721B" w:rsidP="008E45C0">
      <w:pPr>
        <w:pStyle w:val="Heading1"/>
        <w:numPr>
          <w:ilvl w:val="0"/>
          <w:numId w:val="0"/>
        </w:numPr>
        <w:jc w:val="both"/>
        <w:rPr>
          <w:rFonts w:cs="Arial"/>
          <w:szCs w:val="24"/>
          <w:u w:val="single"/>
        </w:rPr>
      </w:pPr>
      <w:r>
        <w:rPr>
          <w:rFonts w:cs="Arial"/>
          <w:szCs w:val="24"/>
          <w:u w:val="single"/>
        </w:rPr>
        <w:t xml:space="preserve">Line </w:t>
      </w:r>
      <w:proofErr w:type="spellStart"/>
      <w:r>
        <w:rPr>
          <w:rFonts w:cs="Arial"/>
          <w:szCs w:val="24"/>
          <w:u w:val="single"/>
        </w:rPr>
        <w:t>1</w:t>
      </w:r>
      <w:r w:rsidR="005F57BD" w:rsidRPr="00D76DC8">
        <w:rPr>
          <w:rFonts w:cs="Arial"/>
          <w:szCs w:val="24"/>
          <w:u w:val="single"/>
        </w:rPr>
        <w:t>b</w:t>
      </w:r>
      <w:proofErr w:type="spellEnd"/>
      <w:r w:rsidR="005F57BD" w:rsidRPr="00D76DC8">
        <w:rPr>
          <w:rFonts w:cs="Arial"/>
          <w:szCs w:val="24"/>
          <w:u w:val="single"/>
        </w:rPr>
        <w:t>:  Assumed payment factor (%)</w:t>
      </w:r>
    </w:p>
    <w:p w14:paraId="5B1D7E31" w14:textId="77777777" w:rsidR="005F57BD" w:rsidRPr="00D76DC8" w:rsidRDefault="005F57BD" w:rsidP="008E45C0">
      <w:pPr>
        <w:jc w:val="both"/>
        <w:rPr>
          <w:rFonts w:cs="Arial"/>
          <w:kern w:val="20"/>
          <w:szCs w:val="24"/>
        </w:rPr>
      </w:pPr>
    </w:p>
    <w:p w14:paraId="157F0C8C" w14:textId="77777777" w:rsidR="005F57BD" w:rsidRPr="008E45C0" w:rsidRDefault="005F57BD" w:rsidP="008E45C0">
      <w:pPr>
        <w:pStyle w:val="Heading1"/>
        <w:numPr>
          <w:ilvl w:val="0"/>
          <w:numId w:val="0"/>
        </w:numPr>
        <w:jc w:val="both"/>
        <w:rPr>
          <w:rFonts w:cs="Arial"/>
          <w:kern w:val="20"/>
          <w:szCs w:val="24"/>
        </w:rPr>
      </w:pPr>
      <w:r w:rsidRPr="008E45C0">
        <w:rPr>
          <w:rFonts w:cs="Arial"/>
          <w:kern w:val="20"/>
          <w:szCs w:val="24"/>
        </w:rPr>
        <w:t xml:space="preserve">Enter the </w:t>
      </w:r>
      <w:r w:rsidR="003A1005" w:rsidRPr="008E45C0">
        <w:rPr>
          <w:rFonts w:cs="Arial"/>
          <w:kern w:val="20"/>
          <w:szCs w:val="24"/>
        </w:rPr>
        <w:t>assumed collection</w:t>
      </w:r>
      <w:r w:rsidR="003A3E7E">
        <w:rPr>
          <w:rFonts w:cs="Arial"/>
          <w:kern w:val="20"/>
          <w:szCs w:val="24"/>
        </w:rPr>
        <w:t xml:space="preserve"> rate</w:t>
      </w:r>
      <w:r w:rsidR="004B5A35" w:rsidRPr="008E45C0">
        <w:rPr>
          <w:rFonts w:cs="Arial"/>
          <w:kern w:val="20"/>
          <w:szCs w:val="24"/>
        </w:rPr>
        <w:t xml:space="preserve"> used in the calculation of the amount of </w:t>
      </w:r>
      <w:r w:rsidRPr="008E45C0">
        <w:rPr>
          <w:rFonts w:cs="Arial"/>
          <w:kern w:val="20"/>
          <w:szCs w:val="24"/>
        </w:rPr>
        <w:t>Council Tax</w:t>
      </w:r>
      <w:r w:rsidR="003A1005" w:rsidRPr="008E45C0">
        <w:rPr>
          <w:rFonts w:cs="Arial"/>
          <w:kern w:val="20"/>
          <w:szCs w:val="24"/>
        </w:rPr>
        <w:t xml:space="preserve"> expected to be raised</w:t>
      </w:r>
      <w:r w:rsidRPr="008E45C0">
        <w:rPr>
          <w:rFonts w:cs="Arial"/>
          <w:kern w:val="20"/>
          <w:szCs w:val="24"/>
        </w:rPr>
        <w:t>.</w:t>
      </w:r>
    </w:p>
    <w:p w14:paraId="46111C2B" w14:textId="77777777" w:rsidR="00AC3617" w:rsidRPr="008E45C0" w:rsidRDefault="00AC3617" w:rsidP="008E45C0">
      <w:pPr>
        <w:jc w:val="both"/>
        <w:rPr>
          <w:rFonts w:cs="Arial"/>
          <w:kern w:val="20"/>
          <w:szCs w:val="24"/>
          <w:u w:val="single"/>
        </w:rPr>
      </w:pPr>
    </w:p>
    <w:p w14:paraId="19727823" w14:textId="4DA72815" w:rsidR="00AC3617" w:rsidRPr="008E45C0" w:rsidRDefault="00AC3617" w:rsidP="008E45C0">
      <w:pPr>
        <w:jc w:val="both"/>
        <w:rPr>
          <w:szCs w:val="24"/>
        </w:rPr>
      </w:pPr>
      <w:r w:rsidRPr="00AC1015">
        <w:rPr>
          <w:b/>
          <w:bCs/>
          <w:szCs w:val="24"/>
          <w:u w:val="single"/>
        </w:rPr>
        <w:t>Note</w:t>
      </w:r>
      <w:r w:rsidRPr="008E45C0">
        <w:rPr>
          <w:szCs w:val="24"/>
        </w:rPr>
        <w:t xml:space="preserve"> that this </w:t>
      </w:r>
      <w:r w:rsidR="00BA42C2" w:rsidRPr="008E45C0">
        <w:rPr>
          <w:szCs w:val="24"/>
        </w:rPr>
        <w:t xml:space="preserve">assumed payment </w:t>
      </w:r>
      <w:r w:rsidRPr="008E45C0">
        <w:rPr>
          <w:szCs w:val="24"/>
        </w:rPr>
        <w:t>factor is now applied</w:t>
      </w:r>
      <w:r w:rsidR="00D76974" w:rsidRPr="008E45C0">
        <w:rPr>
          <w:szCs w:val="24"/>
        </w:rPr>
        <w:t xml:space="preserve"> in CTAS</w:t>
      </w:r>
      <w:r w:rsidRPr="008E45C0">
        <w:rPr>
          <w:szCs w:val="24"/>
        </w:rPr>
        <w:t xml:space="preserve"> </w:t>
      </w:r>
      <w:r w:rsidRPr="008E45C0">
        <w:rPr>
          <w:szCs w:val="24"/>
          <w:u w:val="single"/>
        </w:rPr>
        <w:t>after</w:t>
      </w:r>
      <w:r w:rsidRPr="008E45C0">
        <w:rPr>
          <w:szCs w:val="24"/>
        </w:rPr>
        <w:t xml:space="preserve"> CTR.  Historically, </w:t>
      </w:r>
      <w:r w:rsidR="00BA42C2" w:rsidRPr="008E45C0">
        <w:rPr>
          <w:szCs w:val="24"/>
        </w:rPr>
        <w:t>i</w:t>
      </w:r>
      <w:r w:rsidRPr="008E45C0">
        <w:rPr>
          <w:szCs w:val="24"/>
        </w:rPr>
        <w:t>t would have been applied to a ‘bigger’ amount – that is, the whole Council Tax exp</w:t>
      </w:r>
      <w:r w:rsidR="00AB2D9B" w:rsidRPr="008E45C0">
        <w:rPr>
          <w:szCs w:val="24"/>
        </w:rPr>
        <w:t xml:space="preserve">ected, including </w:t>
      </w:r>
      <w:r w:rsidR="00C069E5">
        <w:rPr>
          <w:szCs w:val="24"/>
        </w:rPr>
        <w:t>Council Tax Benefit (</w:t>
      </w:r>
      <w:proofErr w:type="spellStart"/>
      <w:r w:rsidR="00AB2D9B" w:rsidRPr="008E45C0">
        <w:rPr>
          <w:szCs w:val="24"/>
        </w:rPr>
        <w:t>CTB</w:t>
      </w:r>
      <w:proofErr w:type="spellEnd"/>
      <w:r w:rsidR="00C069E5">
        <w:rPr>
          <w:szCs w:val="24"/>
        </w:rPr>
        <w:t>)</w:t>
      </w:r>
      <w:r w:rsidR="00AB2D9B" w:rsidRPr="008E45C0">
        <w:rPr>
          <w:szCs w:val="24"/>
        </w:rPr>
        <w:t>.  That ‘historic</w:t>
      </w:r>
      <w:r w:rsidRPr="008E45C0">
        <w:rPr>
          <w:szCs w:val="24"/>
        </w:rPr>
        <w:t xml:space="preserve">’ payment factor would have incorporated both non-payment of Council Tax, and </w:t>
      </w:r>
      <w:proofErr w:type="spellStart"/>
      <w:r w:rsidRPr="008E45C0">
        <w:rPr>
          <w:szCs w:val="24"/>
        </w:rPr>
        <w:t>CTB</w:t>
      </w:r>
      <w:proofErr w:type="spellEnd"/>
      <w:r w:rsidRPr="008E45C0">
        <w:rPr>
          <w:szCs w:val="24"/>
        </w:rPr>
        <w:t xml:space="preserve"> not compensated by DWP (due to overpayment and fraud).  </w:t>
      </w:r>
      <w:r w:rsidR="00D76974" w:rsidRPr="008E45C0">
        <w:rPr>
          <w:szCs w:val="24"/>
        </w:rPr>
        <w:t>It</w:t>
      </w:r>
      <w:r w:rsidRPr="008E45C0">
        <w:rPr>
          <w:szCs w:val="24"/>
        </w:rPr>
        <w:t xml:space="preserve"> is now more of a ‘true’ payment factor, in that it represents the proportion of Council Tax expected to be collected from those households who are billed and have something to pay themselves.</w:t>
      </w:r>
    </w:p>
    <w:p w14:paraId="57779A60" w14:textId="77777777" w:rsidR="00AC3617" w:rsidRPr="008E45C0" w:rsidRDefault="00AC3617" w:rsidP="008E45C0">
      <w:pPr>
        <w:jc w:val="both"/>
        <w:rPr>
          <w:rFonts w:cs="Arial"/>
          <w:szCs w:val="24"/>
        </w:rPr>
      </w:pPr>
    </w:p>
    <w:p w14:paraId="226A2F8A" w14:textId="77777777" w:rsidR="00D66406" w:rsidRPr="008E45C0" w:rsidRDefault="00D66406" w:rsidP="008E45C0">
      <w:pPr>
        <w:jc w:val="both"/>
        <w:rPr>
          <w:rFonts w:cs="Arial"/>
          <w:szCs w:val="24"/>
        </w:rPr>
      </w:pPr>
      <w:r w:rsidRPr="008E45C0">
        <w:rPr>
          <w:szCs w:val="24"/>
        </w:rPr>
        <w:t>It may well be that the assumed payment factor will need some adjustment to allow the ‘Amount to be raised from the Council Tax’ (Line 3) to be consistent with figures used by the Council in its budget-setting process.  As noted above, that factor is not consistent with the ‘historic’ ones used previously in CTAS and, all other things being equal, will be a little lower.</w:t>
      </w:r>
    </w:p>
    <w:p w14:paraId="5EAE92BA" w14:textId="77777777" w:rsidR="00D66406" w:rsidRDefault="00D66406" w:rsidP="008E45C0">
      <w:pPr>
        <w:jc w:val="both"/>
        <w:rPr>
          <w:rFonts w:cs="Arial"/>
          <w:szCs w:val="24"/>
        </w:rPr>
      </w:pPr>
    </w:p>
    <w:p w14:paraId="2FDB8F68" w14:textId="5AE6158F" w:rsidR="00F60954" w:rsidRPr="00D76DC8" w:rsidRDefault="00F60954" w:rsidP="008E45C0">
      <w:pPr>
        <w:pStyle w:val="Heading1"/>
        <w:numPr>
          <w:ilvl w:val="0"/>
          <w:numId w:val="0"/>
        </w:numPr>
        <w:jc w:val="both"/>
        <w:rPr>
          <w:rFonts w:cs="Arial"/>
          <w:szCs w:val="24"/>
          <w:u w:val="single"/>
        </w:rPr>
      </w:pPr>
      <w:r w:rsidRPr="008E45C0">
        <w:rPr>
          <w:rFonts w:cs="Arial"/>
          <w:szCs w:val="24"/>
          <w:u w:val="single"/>
        </w:rPr>
        <w:t xml:space="preserve">Line </w:t>
      </w:r>
      <w:proofErr w:type="spellStart"/>
      <w:r w:rsidRPr="008E45C0">
        <w:rPr>
          <w:rFonts w:cs="Arial"/>
          <w:szCs w:val="24"/>
          <w:u w:val="single"/>
        </w:rPr>
        <w:t>1c</w:t>
      </w:r>
      <w:proofErr w:type="spellEnd"/>
      <w:r w:rsidRPr="008E45C0">
        <w:rPr>
          <w:rFonts w:cs="Arial"/>
          <w:szCs w:val="24"/>
          <w:u w:val="single"/>
        </w:rPr>
        <w:t xml:space="preserve">:  </w:t>
      </w:r>
      <w:r w:rsidRPr="008E45C0">
        <w:rPr>
          <w:rFonts w:cs="Arial"/>
          <w:kern w:val="20"/>
          <w:szCs w:val="24"/>
          <w:u w:val="single"/>
        </w:rPr>
        <w:t xml:space="preserve">Council </w:t>
      </w:r>
      <w:r>
        <w:rPr>
          <w:rFonts w:cs="Arial"/>
          <w:kern w:val="20"/>
          <w:szCs w:val="24"/>
          <w:u w:val="single"/>
        </w:rPr>
        <w:t>Tax f</w:t>
      </w:r>
      <w:r w:rsidR="004C06A4">
        <w:rPr>
          <w:rFonts w:cs="Arial"/>
          <w:kern w:val="20"/>
          <w:szCs w:val="24"/>
          <w:u w:val="single"/>
        </w:rPr>
        <w:t>or</w:t>
      </w:r>
      <w:r>
        <w:rPr>
          <w:rFonts w:cs="Arial"/>
          <w:kern w:val="20"/>
          <w:szCs w:val="24"/>
          <w:u w:val="single"/>
        </w:rPr>
        <w:t xml:space="preserve">gone </w:t>
      </w:r>
      <w:r w:rsidRPr="00C223D2">
        <w:rPr>
          <w:rFonts w:cs="Arial"/>
          <w:kern w:val="20"/>
          <w:szCs w:val="24"/>
          <w:u w:val="single"/>
        </w:rPr>
        <w:t>due to Council Tax Reduction (£</w:t>
      </w:r>
      <w:proofErr w:type="spellStart"/>
      <w:r w:rsidR="00C223D2" w:rsidRPr="00C223D2">
        <w:rPr>
          <w:rFonts w:cs="Arial"/>
          <w:kern w:val="20"/>
          <w:szCs w:val="24"/>
          <w:u w:val="single"/>
        </w:rPr>
        <w:t>000s</w:t>
      </w:r>
      <w:proofErr w:type="spellEnd"/>
      <w:r w:rsidRPr="00C223D2">
        <w:rPr>
          <w:rFonts w:cs="Arial"/>
          <w:kern w:val="20"/>
          <w:szCs w:val="24"/>
          <w:u w:val="single"/>
        </w:rPr>
        <w:t>)</w:t>
      </w:r>
    </w:p>
    <w:p w14:paraId="15195429" w14:textId="77777777" w:rsidR="001349FF" w:rsidRDefault="001349FF" w:rsidP="008E45C0">
      <w:pPr>
        <w:tabs>
          <w:tab w:val="left" w:pos="720"/>
          <w:tab w:val="left" w:pos="1440"/>
          <w:tab w:val="left" w:pos="2160"/>
          <w:tab w:val="left" w:pos="2880"/>
          <w:tab w:val="left" w:pos="4680"/>
          <w:tab w:val="left" w:pos="5400"/>
          <w:tab w:val="right" w:pos="9000"/>
        </w:tabs>
        <w:spacing w:line="240" w:lineRule="atLeast"/>
        <w:jc w:val="both"/>
        <w:rPr>
          <w:rFonts w:cs="Arial"/>
          <w:color w:val="000000"/>
          <w:kern w:val="20"/>
          <w:szCs w:val="24"/>
        </w:rPr>
      </w:pPr>
    </w:p>
    <w:p w14:paraId="07BE7866" w14:textId="704B7091" w:rsidR="005854DA" w:rsidRPr="00B718F4" w:rsidRDefault="00A22E9C" w:rsidP="007C2D57">
      <w:pPr>
        <w:tabs>
          <w:tab w:val="left" w:pos="720"/>
          <w:tab w:val="left" w:pos="1440"/>
          <w:tab w:val="left" w:pos="2160"/>
          <w:tab w:val="left" w:pos="2880"/>
          <w:tab w:val="left" w:pos="4680"/>
          <w:tab w:val="left" w:pos="5400"/>
          <w:tab w:val="right" w:pos="9000"/>
        </w:tabs>
        <w:spacing w:line="240" w:lineRule="atLeast"/>
        <w:jc w:val="both"/>
        <w:rPr>
          <w:rFonts w:cs="Arial"/>
          <w:kern w:val="20"/>
          <w:szCs w:val="24"/>
        </w:rPr>
      </w:pPr>
      <w:r>
        <w:rPr>
          <w:rFonts w:cs="Arial"/>
          <w:color w:val="000000"/>
          <w:kern w:val="20"/>
          <w:szCs w:val="24"/>
        </w:rPr>
        <w:t>E</w:t>
      </w:r>
      <w:r w:rsidR="00300D75" w:rsidRPr="00B718F4">
        <w:rPr>
          <w:rFonts w:cs="Arial"/>
          <w:color w:val="000000"/>
          <w:kern w:val="20"/>
          <w:szCs w:val="24"/>
        </w:rPr>
        <w:t xml:space="preserve">nter your best estimate </w:t>
      </w:r>
      <w:r w:rsidR="00300D75" w:rsidRPr="00B718F4">
        <w:rPr>
          <w:rFonts w:cs="Arial"/>
          <w:kern w:val="20"/>
          <w:szCs w:val="24"/>
        </w:rPr>
        <w:t>in (£</w:t>
      </w:r>
      <w:proofErr w:type="spellStart"/>
      <w:r w:rsidR="00300D75" w:rsidRPr="00B718F4">
        <w:rPr>
          <w:rFonts w:cs="Arial"/>
          <w:kern w:val="20"/>
          <w:szCs w:val="24"/>
        </w:rPr>
        <w:t>000s</w:t>
      </w:r>
      <w:proofErr w:type="spellEnd"/>
      <w:r w:rsidR="00300D75" w:rsidRPr="00B718F4">
        <w:rPr>
          <w:rFonts w:cs="Arial"/>
          <w:kern w:val="20"/>
          <w:szCs w:val="24"/>
        </w:rPr>
        <w:t>), for Council Tax that would be f</w:t>
      </w:r>
      <w:r w:rsidR="004C06A4">
        <w:rPr>
          <w:rFonts w:cs="Arial"/>
          <w:kern w:val="20"/>
          <w:szCs w:val="24"/>
        </w:rPr>
        <w:t>or</w:t>
      </w:r>
      <w:r w:rsidR="00300D75" w:rsidRPr="00B718F4">
        <w:rPr>
          <w:rFonts w:cs="Arial"/>
          <w:kern w:val="20"/>
          <w:szCs w:val="24"/>
        </w:rPr>
        <w:t xml:space="preserve">gone due to CTR </w:t>
      </w:r>
      <w:r w:rsidR="00300D75" w:rsidRPr="00B718F4">
        <w:rPr>
          <w:rFonts w:cs="Arial"/>
          <w:kern w:val="20"/>
          <w:szCs w:val="24"/>
          <w:u w:val="single"/>
        </w:rPr>
        <w:t>under the reformed system</w:t>
      </w:r>
      <w:r w:rsidR="003172A5">
        <w:rPr>
          <w:rFonts w:cs="Arial"/>
          <w:kern w:val="20"/>
          <w:szCs w:val="24"/>
          <w:u w:val="single"/>
        </w:rPr>
        <w:t>, f</w:t>
      </w:r>
      <w:r w:rsidR="00F2656B">
        <w:rPr>
          <w:rFonts w:cs="Arial"/>
          <w:kern w:val="20"/>
          <w:szCs w:val="24"/>
          <w:u w:val="single"/>
        </w:rPr>
        <w:t>r</w:t>
      </w:r>
      <w:r w:rsidR="003172A5">
        <w:rPr>
          <w:rFonts w:cs="Arial"/>
          <w:kern w:val="20"/>
          <w:szCs w:val="24"/>
          <w:u w:val="single"/>
        </w:rPr>
        <w:t>o</w:t>
      </w:r>
      <w:r w:rsidR="00F2656B">
        <w:rPr>
          <w:rFonts w:cs="Arial"/>
          <w:kern w:val="20"/>
          <w:szCs w:val="24"/>
          <w:u w:val="single"/>
        </w:rPr>
        <w:t>m 2017</w:t>
      </w:r>
      <w:r w:rsidR="002C22CC">
        <w:rPr>
          <w:rFonts w:cs="Arial"/>
          <w:kern w:val="20"/>
          <w:szCs w:val="24"/>
          <w:u w:val="single"/>
        </w:rPr>
        <w:t>-18</w:t>
      </w:r>
      <w:r w:rsidR="00BA4636" w:rsidRPr="00B718F4">
        <w:rPr>
          <w:rFonts w:cs="Arial"/>
          <w:kern w:val="20"/>
          <w:szCs w:val="24"/>
        </w:rPr>
        <w:t>.  That is</w:t>
      </w:r>
      <w:r w:rsidR="00A97C8D">
        <w:rPr>
          <w:rFonts w:cs="Arial"/>
          <w:kern w:val="20"/>
          <w:szCs w:val="24"/>
        </w:rPr>
        <w:t xml:space="preserve">, </w:t>
      </w:r>
      <w:hyperlink r:id="rId12" w:history="1">
        <w:r w:rsidR="003172A5" w:rsidRPr="00D76A9C">
          <w:rPr>
            <w:rStyle w:val="Hyperlink"/>
            <w:rFonts w:cs="Arial"/>
            <w:kern w:val="20"/>
            <w:szCs w:val="24"/>
          </w:rPr>
          <w:t>The Council Tax Reduction (Scotland) Regulations 20</w:t>
        </w:r>
        <w:r w:rsidR="00D76A9C" w:rsidRPr="00D76A9C">
          <w:rPr>
            <w:rStyle w:val="Hyperlink"/>
            <w:rFonts w:cs="Arial"/>
            <w:kern w:val="20"/>
            <w:szCs w:val="24"/>
          </w:rPr>
          <w:t>21</w:t>
        </w:r>
      </w:hyperlink>
      <w:r w:rsidR="003172A5" w:rsidRPr="00D76DC8">
        <w:rPr>
          <w:rFonts w:cs="Arial"/>
          <w:kern w:val="20"/>
          <w:szCs w:val="24"/>
        </w:rPr>
        <w:t xml:space="preserve"> and </w:t>
      </w:r>
      <w:hyperlink r:id="rId13" w:history="1">
        <w:r w:rsidR="003172A5" w:rsidRPr="00D76DC8">
          <w:rPr>
            <w:rStyle w:val="Hyperlink"/>
            <w:rFonts w:cs="Arial"/>
            <w:kern w:val="20"/>
            <w:szCs w:val="24"/>
          </w:rPr>
          <w:t xml:space="preserve">The </w:t>
        </w:r>
        <w:r w:rsidR="003172A5">
          <w:rPr>
            <w:rStyle w:val="Hyperlink"/>
            <w:rFonts w:cs="Arial"/>
            <w:kern w:val="20"/>
            <w:szCs w:val="24"/>
          </w:rPr>
          <w:t>Council Tax</w:t>
        </w:r>
        <w:r w:rsidR="003172A5" w:rsidRPr="00D76DC8">
          <w:rPr>
            <w:rStyle w:val="Hyperlink"/>
            <w:rFonts w:cs="Arial"/>
            <w:kern w:val="20"/>
            <w:szCs w:val="24"/>
          </w:rPr>
          <w:t xml:space="preserve"> Reduction (State Pension Credit) (Scotland) Regulations 2012</w:t>
        </w:r>
      </w:hyperlink>
      <w:r w:rsidR="003172A5" w:rsidRPr="00D76DC8">
        <w:rPr>
          <w:rFonts w:cs="Arial"/>
          <w:kern w:val="20"/>
          <w:szCs w:val="24"/>
        </w:rPr>
        <w:t xml:space="preserve"> (</w:t>
      </w:r>
      <w:r w:rsidR="00D76A9C">
        <w:rPr>
          <w:rFonts w:cs="Arial"/>
          <w:kern w:val="20"/>
          <w:szCs w:val="24"/>
        </w:rPr>
        <w:t>SSI/2021/249</w:t>
      </w:r>
      <w:r w:rsidR="00DB3709">
        <w:rPr>
          <w:rFonts w:cs="Arial"/>
          <w:kern w:val="20"/>
          <w:szCs w:val="24"/>
        </w:rPr>
        <w:t xml:space="preserve"> and</w:t>
      </w:r>
      <w:r w:rsidR="00D76A9C">
        <w:rPr>
          <w:rFonts w:cs="Arial"/>
          <w:kern w:val="20"/>
          <w:szCs w:val="24"/>
        </w:rPr>
        <w:t xml:space="preserve"> </w:t>
      </w:r>
      <w:r w:rsidR="003172A5" w:rsidRPr="00D76DC8">
        <w:rPr>
          <w:rFonts w:cs="Arial"/>
          <w:kern w:val="20"/>
          <w:szCs w:val="24"/>
        </w:rPr>
        <w:t>SSI/2012/3</w:t>
      </w:r>
      <w:r w:rsidR="00D76A9C">
        <w:rPr>
          <w:rFonts w:cs="Arial"/>
          <w:kern w:val="20"/>
          <w:szCs w:val="24"/>
        </w:rPr>
        <w:t>19</w:t>
      </w:r>
      <w:r w:rsidR="003172A5" w:rsidRPr="00D76DC8">
        <w:rPr>
          <w:rFonts w:cs="Arial"/>
          <w:kern w:val="20"/>
          <w:szCs w:val="24"/>
        </w:rPr>
        <w:t>)</w:t>
      </w:r>
      <w:r w:rsidR="003172A5">
        <w:rPr>
          <w:rFonts w:cs="Arial"/>
          <w:kern w:val="20"/>
          <w:szCs w:val="24"/>
        </w:rPr>
        <w:t xml:space="preserve"> </w:t>
      </w:r>
      <w:r w:rsidR="00A97C8D">
        <w:rPr>
          <w:rFonts w:cs="Arial"/>
          <w:kern w:val="20"/>
          <w:szCs w:val="24"/>
        </w:rPr>
        <w:t xml:space="preserve">with the addition of </w:t>
      </w:r>
      <w:hyperlink r:id="rId14" w:history="1">
        <w:r w:rsidR="00B718F4" w:rsidRPr="00B718F4">
          <w:rPr>
            <w:rStyle w:val="Hyperlink"/>
            <w:rFonts w:cs="Arial"/>
          </w:rPr>
          <w:t>The C</w:t>
        </w:r>
        <w:r w:rsidR="005854DA" w:rsidRPr="00B718F4">
          <w:rPr>
            <w:rStyle w:val="Hyperlink"/>
            <w:rFonts w:cs="Arial"/>
          </w:rPr>
          <w:t>ouncil Tax (Substitution of Pr</w:t>
        </w:r>
        <w:r w:rsidR="005C2D14" w:rsidRPr="00B718F4">
          <w:rPr>
            <w:rStyle w:val="Hyperlink"/>
            <w:rFonts w:cs="Arial"/>
          </w:rPr>
          <w:t>oportion) (Scotland) Order 2016 (SSI 2016/368)</w:t>
        </w:r>
      </w:hyperlink>
      <w:r w:rsidR="00B718F4">
        <w:rPr>
          <w:rFonts w:cs="Arial"/>
          <w:kern w:val="20"/>
          <w:szCs w:val="24"/>
        </w:rPr>
        <w:t xml:space="preserve"> </w:t>
      </w:r>
      <w:r w:rsidR="00B718F4" w:rsidRPr="00B718F4">
        <w:rPr>
          <w:rFonts w:cs="Arial"/>
        </w:rPr>
        <w:t>and</w:t>
      </w:r>
      <w:r w:rsidR="005854DA" w:rsidRPr="00B718F4">
        <w:rPr>
          <w:rFonts w:cs="Arial"/>
        </w:rPr>
        <w:t> </w:t>
      </w:r>
      <w:hyperlink r:id="rId15" w:history="1">
        <w:r w:rsidR="00B718F4" w:rsidRPr="00B718F4">
          <w:rPr>
            <w:rStyle w:val="Hyperlink"/>
            <w:rFonts w:cs="Arial"/>
          </w:rPr>
          <w:t>The C</w:t>
        </w:r>
        <w:r w:rsidR="005854DA" w:rsidRPr="00B718F4">
          <w:rPr>
            <w:rStyle w:val="Hyperlink"/>
            <w:rFonts w:cs="Arial"/>
          </w:rPr>
          <w:t xml:space="preserve">ouncil Tax Reduction (Scotland) Amendment (No. 2) Regulations 2016 (SSI 2016/253) </w:t>
        </w:r>
      </w:hyperlink>
      <w:r w:rsidR="00B718F4">
        <w:rPr>
          <w:rFonts w:cs="Arial"/>
          <w:kern w:val="20"/>
          <w:szCs w:val="24"/>
        </w:rPr>
        <w:t>.</w:t>
      </w:r>
    </w:p>
    <w:p w14:paraId="311D89D1" w14:textId="77777777" w:rsidR="00B6741F" w:rsidRPr="00D76DC8" w:rsidRDefault="00B6741F" w:rsidP="008E45C0">
      <w:pPr>
        <w:jc w:val="both"/>
        <w:rPr>
          <w:rFonts w:cs="Arial"/>
          <w:szCs w:val="24"/>
        </w:rPr>
      </w:pPr>
    </w:p>
    <w:p w14:paraId="553CE992" w14:textId="77777777" w:rsidR="00C07232" w:rsidRDefault="00C07232" w:rsidP="008E45C0">
      <w:pPr>
        <w:pStyle w:val="Heading1"/>
        <w:numPr>
          <w:ilvl w:val="0"/>
          <w:numId w:val="0"/>
        </w:numPr>
        <w:jc w:val="both"/>
        <w:rPr>
          <w:rFonts w:cs="Arial"/>
          <w:szCs w:val="24"/>
          <w:u w:val="single"/>
        </w:rPr>
      </w:pPr>
      <w:r>
        <w:rPr>
          <w:rFonts w:cs="Arial"/>
          <w:szCs w:val="24"/>
          <w:u w:val="single"/>
        </w:rPr>
        <w:t xml:space="preserve">Line </w:t>
      </w:r>
      <w:proofErr w:type="spellStart"/>
      <w:r>
        <w:rPr>
          <w:rFonts w:cs="Arial"/>
          <w:szCs w:val="24"/>
          <w:u w:val="single"/>
        </w:rPr>
        <w:t>2a</w:t>
      </w:r>
      <w:proofErr w:type="spellEnd"/>
      <w:r>
        <w:rPr>
          <w:rFonts w:cs="Arial"/>
          <w:szCs w:val="24"/>
          <w:u w:val="single"/>
        </w:rPr>
        <w:t>:  Tax base (Number of B</w:t>
      </w:r>
      <w:r w:rsidRPr="00D76DC8">
        <w:rPr>
          <w:rFonts w:cs="Arial"/>
          <w:szCs w:val="24"/>
          <w:u w:val="single"/>
        </w:rPr>
        <w:t>and D equivalents)</w:t>
      </w:r>
    </w:p>
    <w:p w14:paraId="1CD96D4B" w14:textId="77777777" w:rsidR="00C07232" w:rsidRDefault="00C07232" w:rsidP="001734EE">
      <w:pPr>
        <w:pStyle w:val="Heading1"/>
        <w:numPr>
          <w:ilvl w:val="0"/>
          <w:numId w:val="0"/>
        </w:numPr>
        <w:jc w:val="both"/>
        <w:rPr>
          <w:rFonts w:cs="Arial"/>
          <w:szCs w:val="24"/>
          <w:u w:val="single"/>
        </w:rPr>
      </w:pPr>
    </w:p>
    <w:p w14:paraId="5C429542" w14:textId="77777777" w:rsidR="00C07232" w:rsidRPr="00C81A30" w:rsidRDefault="00C07232" w:rsidP="001734EE">
      <w:pPr>
        <w:pStyle w:val="Heading1"/>
        <w:numPr>
          <w:ilvl w:val="0"/>
          <w:numId w:val="0"/>
        </w:numPr>
        <w:jc w:val="both"/>
        <w:rPr>
          <w:rFonts w:cs="Arial"/>
          <w:szCs w:val="24"/>
          <w:u w:val="single"/>
        </w:rPr>
      </w:pPr>
      <w:r w:rsidRPr="00D76DC8">
        <w:rPr>
          <w:rFonts w:cs="Arial"/>
          <w:kern w:val="20"/>
          <w:szCs w:val="24"/>
        </w:rPr>
        <w:t xml:space="preserve">Enter </w:t>
      </w:r>
      <w:r w:rsidR="00637DB6">
        <w:rPr>
          <w:rFonts w:cs="Arial"/>
          <w:kern w:val="20"/>
          <w:szCs w:val="24"/>
        </w:rPr>
        <w:t>the total number of B</w:t>
      </w:r>
      <w:r w:rsidRPr="00D76DC8">
        <w:rPr>
          <w:rFonts w:cs="Arial"/>
          <w:kern w:val="20"/>
          <w:szCs w:val="24"/>
        </w:rPr>
        <w:t xml:space="preserve">and D equivalent dwellings used in </w:t>
      </w:r>
      <w:r>
        <w:rPr>
          <w:rFonts w:cs="Arial"/>
          <w:kern w:val="20"/>
          <w:szCs w:val="24"/>
        </w:rPr>
        <w:t>Council Tax</w:t>
      </w:r>
      <w:r w:rsidR="00FA6B4A">
        <w:rPr>
          <w:rFonts w:cs="Arial"/>
          <w:kern w:val="20"/>
          <w:szCs w:val="24"/>
        </w:rPr>
        <w:t xml:space="preserve"> </w:t>
      </w:r>
      <w:r w:rsidR="00FA6B4A" w:rsidRPr="00C81A30">
        <w:rPr>
          <w:rFonts w:cs="Arial"/>
          <w:kern w:val="20"/>
          <w:szCs w:val="24"/>
        </w:rPr>
        <w:t>calculations</w:t>
      </w:r>
      <w:r w:rsidR="005A5920">
        <w:rPr>
          <w:rFonts w:cs="Arial"/>
          <w:kern w:val="20"/>
          <w:szCs w:val="24"/>
        </w:rPr>
        <w:t>.  D</w:t>
      </w:r>
      <w:r w:rsidRPr="00C81A30">
        <w:rPr>
          <w:rFonts w:cs="Arial"/>
          <w:kern w:val="20"/>
          <w:szCs w:val="24"/>
        </w:rPr>
        <w:t xml:space="preserve">o not include the additional tax-raising capacity resulting from variation in the Council Tax for second homes or long-term empty properties. </w:t>
      </w:r>
    </w:p>
    <w:p w14:paraId="0164FBF8" w14:textId="77777777" w:rsidR="00C07232" w:rsidRDefault="00C07232" w:rsidP="001734EE">
      <w:pPr>
        <w:pStyle w:val="Heading1"/>
        <w:numPr>
          <w:ilvl w:val="0"/>
          <w:numId w:val="0"/>
        </w:numPr>
        <w:jc w:val="both"/>
        <w:rPr>
          <w:rFonts w:cs="Arial"/>
          <w:szCs w:val="24"/>
          <w:u w:val="single"/>
        </w:rPr>
      </w:pPr>
    </w:p>
    <w:p w14:paraId="1A22F74B" w14:textId="77777777" w:rsidR="002B5706" w:rsidRDefault="00A22E9C" w:rsidP="001734EE">
      <w:pPr>
        <w:jc w:val="both"/>
        <w:rPr>
          <w:rFonts w:cs="Arial"/>
          <w:kern w:val="20"/>
          <w:szCs w:val="24"/>
        </w:rPr>
      </w:pPr>
      <w:r>
        <w:rPr>
          <w:rFonts w:cs="Arial"/>
          <w:color w:val="000000"/>
          <w:kern w:val="20"/>
          <w:szCs w:val="24"/>
        </w:rPr>
        <w:t>T</w:t>
      </w:r>
      <w:r w:rsidR="00361997" w:rsidRPr="00C81A30">
        <w:rPr>
          <w:rFonts w:cs="Arial"/>
        </w:rPr>
        <w:t xml:space="preserve">he </w:t>
      </w:r>
      <w:r w:rsidR="00361997">
        <w:rPr>
          <w:rFonts w:cs="Arial"/>
        </w:rPr>
        <w:t xml:space="preserve">figure to be entered </w:t>
      </w:r>
      <w:r w:rsidR="00361997">
        <w:rPr>
          <w:rFonts w:cs="Arial"/>
          <w:kern w:val="20"/>
          <w:szCs w:val="24"/>
        </w:rPr>
        <w:t>is the Tax B</w:t>
      </w:r>
      <w:r w:rsidR="006B0E17">
        <w:rPr>
          <w:rFonts w:cs="Arial"/>
          <w:kern w:val="20"/>
          <w:szCs w:val="24"/>
        </w:rPr>
        <w:t>ase under the reformed</w:t>
      </w:r>
      <w:r w:rsidR="001B1AD4">
        <w:rPr>
          <w:rFonts w:cs="Arial"/>
          <w:kern w:val="20"/>
          <w:szCs w:val="24"/>
        </w:rPr>
        <w:t xml:space="preserve"> post-2017</w:t>
      </w:r>
      <w:r w:rsidR="006B0E17">
        <w:rPr>
          <w:rFonts w:cs="Arial"/>
          <w:kern w:val="20"/>
          <w:szCs w:val="24"/>
        </w:rPr>
        <w:t xml:space="preserve"> system</w:t>
      </w:r>
      <w:r w:rsidR="002B7230">
        <w:rPr>
          <w:rFonts w:cs="Arial"/>
          <w:kern w:val="20"/>
          <w:szCs w:val="24"/>
        </w:rPr>
        <w:t>.  That is, using the same Tax Base methodology for calculating Band D equivalents, but with the reformed 1/360</w:t>
      </w:r>
      <w:r w:rsidR="002B7230" w:rsidRPr="002B7230">
        <w:rPr>
          <w:rFonts w:cs="Arial"/>
          <w:kern w:val="20"/>
          <w:szCs w:val="24"/>
          <w:vertAlign w:val="superscript"/>
        </w:rPr>
        <w:t>th</w:t>
      </w:r>
      <w:r w:rsidR="002B7230">
        <w:rPr>
          <w:rFonts w:cs="Arial"/>
          <w:kern w:val="20"/>
          <w:szCs w:val="24"/>
        </w:rPr>
        <w:t xml:space="preserve"> multipliers.</w:t>
      </w:r>
    </w:p>
    <w:p w14:paraId="4A75B371" w14:textId="77777777" w:rsidR="002B5706" w:rsidRPr="008E45C0" w:rsidRDefault="002B5706" w:rsidP="001734EE">
      <w:pPr>
        <w:jc w:val="both"/>
        <w:rPr>
          <w:rFonts w:cs="Arial"/>
          <w:kern w:val="20"/>
          <w:szCs w:val="24"/>
        </w:rPr>
      </w:pPr>
    </w:p>
    <w:p w14:paraId="2071C810" w14:textId="3C3040DA" w:rsidR="00637DB6" w:rsidRPr="008E45C0" w:rsidRDefault="002B5706" w:rsidP="008E45C0">
      <w:pPr>
        <w:jc w:val="both"/>
        <w:rPr>
          <w:rFonts w:cs="Arial"/>
        </w:rPr>
      </w:pPr>
      <w:r>
        <w:rPr>
          <w:rFonts w:cs="Arial"/>
          <w:kern w:val="20"/>
          <w:szCs w:val="24"/>
        </w:rPr>
        <w:t>Each</w:t>
      </w:r>
      <w:r w:rsidR="006772F8" w:rsidRPr="008E45C0">
        <w:rPr>
          <w:rFonts w:cs="Arial"/>
          <w:kern w:val="20"/>
          <w:szCs w:val="24"/>
        </w:rPr>
        <w:t xml:space="preserve"> Tax Base is</w:t>
      </w:r>
      <w:r>
        <w:rPr>
          <w:rFonts w:cs="Arial"/>
          <w:kern w:val="20"/>
          <w:szCs w:val="24"/>
        </w:rPr>
        <w:t xml:space="preserve"> then</w:t>
      </w:r>
      <w:r w:rsidR="006772F8" w:rsidRPr="008E45C0">
        <w:rPr>
          <w:rFonts w:cs="Arial"/>
          <w:kern w:val="20"/>
          <w:szCs w:val="24"/>
        </w:rPr>
        <w:t xml:space="preserve"> automatically calculated after CTR, </w:t>
      </w:r>
      <w:r w:rsidR="003211D0" w:rsidRPr="008E45C0">
        <w:rPr>
          <w:rFonts w:cs="Arial"/>
          <w:kern w:val="20"/>
          <w:szCs w:val="24"/>
        </w:rPr>
        <w:t>using the figure</w:t>
      </w:r>
      <w:r>
        <w:rPr>
          <w:rFonts w:cs="Arial"/>
          <w:kern w:val="20"/>
          <w:szCs w:val="24"/>
        </w:rPr>
        <w:t>s</w:t>
      </w:r>
      <w:r w:rsidR="00B22D01">
        <w:rPr>
          <w:rFonts w:cs="Arial"/>
          <w:kern w:val="20"/>
          <w:szCs w:val="24"/>
        </w:rPr>
        <w:t xml:space="preserve"> for Council Tax for</w:t>
      </w:r>
      <w:r w:rsidR="003211D0" w:rsidRPr="008E45C0">
        <w:rPr>
          <w:rFonts w:cs="Arial"/>
          <w:kern w:val="20"/>
          <w:szCs w:val="24"/>
        </w:rPr>
        <w:t xml:space="preserve">gone due to CTR, provided in Line </w:t>
      </w:r>
      <w:proofErr w:type="spellStart"/>
      <w:r w:rsidR="003211D0" w:rsidRPr="008E45C0">
        <w:rPr>
          <w:rFonts w:cs="Arial"/>
          <w:kern w:val="20"/>
          <w:szCs w:val="24"/>
        </w:rPr>
        <w:t>1c</w:t>
      </w:r>
      <w:proofErr w:type="spellEnd"/>
      <w:r w:rsidR="003211D0" w:rsidRPr="008E45C0">
        <w:rPr>
          <w:rFonts w:cs="Arial"/>
          <w:kern w:val="20"/>
          <w:szCs w:val="24"/>
        </w:rPr>
        <w:t>.</w:t>
      </w:r>
    </w:p>
    <w:p w14:paraId="4814CD0D" w14:textId="77777777" w:rsidR="00637DB6" w:rsidRDefault="00637DB6" w:rsidP="008E45C0">
      <w:pPr>
        <w:jc w:val="both"/>
        <w:rPr>
          <w:rFonts w:cs="Arial"/>
          <w:kern w:val="20"/>
          <w:szCs w:val="24"/>
        </w:rPr>
      </w:pPr>
    </w:p>
    <w:p w14:paraId="0A38E2D0" w14:textId="77777777" w:rsidR="00C07232" w:rsidRPr="008E45C0" w:rsidRDefault="006965D9" w:rsidP="008E45C0">
      <w:pPr>
        <w:pStyle w:val="Heading1"/>
        <w:numPr>
          <w:ilvl w:val="0"/>
          <w:numId w:val="0"/>
        </w:numPr>
        <w:jc w:val="both"/>
        <w:rPr>
          <w:rFonts w:cs="Arial"/>
          <w:szCs w:val="24"/>
          <w:u w:val="single"/>
        </w:rPr>
      </w:pPr>
      <w:r w:rsidRPr="008E45C0">
        <w:rPr>
          <w:rFonts w:cs="Arial"/>
          <w:szCs w:val="24"/>
          <w:u w:val="single"/>
        </w:rPr>
        <w:t xml:space="preserve">Line </w:t>
      </w:r>
      <w:proofErr w:type="spellStart"/>
      <w:r w:rsidRPr="008E45C0">
        <w:rPr>
          <w:rFonts w:cs="Arial"/>
          <w:szCs w:val="24"/>
          <w:u w:val="single"/>
        </w:rPr>
        <w:t>2b</w:t>
      </w:r>
      <w:proofErr w:type="spellEnd"/>
      <w:r w:rsidRPr="008E45C0">
        <w:rPr>
          <w:rFonts w:cs="Arial"/>
          <w:szCs w:val="24"/>
          <w:u w:val="single"/>
        </w:rPr>
        <w:t>:  Net Tax B</w:t>
      </w:r>
      <w:r w:rsidR="00C07232" w:rsidRPr="008E45C0">
        <w:rPr>
          <w:rFonts w:cs="Arial"/>
          <w:szCs w:val="24"/>
          <w:u w:val="single"/>
        </w:rPr>
        <w:t>ase</w:t>
      </w:r>
      <w:r w:rsidR="00CD47A8" w:rsidRPr="008E45C0">
        <w:rPr>
          <w:rFonts w:cs="Arial"/>
          <w:szCs w:val="24"/>
          <w:u w:val="single"/>
        </w:rPr>
        <w:t xml:space="preserve"> (after non-collection)</w:t>
      </w:r>
    </w:p>
    <w:p w14:paraId="436201E1" w14:textId="77777777" w:rsidR="00C07232" w:rsidRPr="008E45C0" w:rsidRDefault="00C07232" w:rsidP="008E45C0">
      <w:pPr>
        <w:jc w:val="both"/>
        <w:rPr>
          <w:rFonts w:cs="Arial"/>
          <w:szCs w:val="24"/>
        </w:rPr>
      </w:pPr>
    </w:p>
    <w:p w14:paraId="21EEF70C" w14:textId="77777777" w:rsidR="00C07232" w:rsidRPr="008E45C0" w:rsidRDefault="00271FB4" w:rsidP="008E45C0">
      <w:pPr>
        <w:pStyle w:val="Heading1"/>
        <w:numPr>
          <w:ilvl w:val="0"/>
          <w:numId w:val="0"/>
        </w:numPr>
        <w:jc w:val="both"/>
        <w:rPr>
          <w:rFonts w:cs="Arial"/>
          <w:kern w:val="20"/>
          <w:szCs w:val="24"/>
        </w:rPr>
      </w:pPr>
      <w:r w:rsidRPr="008E45C0">
        <w:rPr>
          <w:rFonts w:cs="Arial"/>
          <w:kern w:val="20"/>
          <w:szCs w:val="24"/>
        </w:rPr>
        <w:t xml:space="preserve">This is automatically calculated </w:t>
      </w:r>
      <w:r w:rsidR="00427EAA" w:rsidRPr="008E45C0">
        <w:rPr>
          <w:rFonts w:cs="Arial"/>
          <w:kern w:val="20"/>
          <w:szCs w:val="24"/>
        </w:rPr>
        <w:t>from the previously provi</w:t>
      </w:r>
      <w:r w:rsidR="00CD47A8" w:rsidRPr="008E45C0">
        <w:rPr>
          <w:rFonts w:cs="Arial"/>
          <w:kern w:val="20"/>
          <w:szCs w:val="24"/>
        </w:rPr>
        <w:t>ded information.  Again, it is given both before and after CTR.</w:t>
      </w:r>
    </w:p>
    <w:p w14:paraId="678846D2" w14:textId="77777777" w:rsidR="0065206C" w:rsidRPr="008E45C0" w:rsidRDefault="0065206C" w:rsidP="008E45C0">
      <w:pPr>
        <w:jc w:val="both"/>
        <w:rPr>
          <w:szCs w:val="24"/>
        </w:rPr>
      </w:pPr>
    </w:p>
    <w:p w14:paraId="7211E0B8" w14:textId="77777777" w:rsidR="00550D9D" w:rsidRPr="008E45C0" w:rsidRDefault="00550D9D" w:rsidP="008E45C0">
      <w:pPr>
        <w:jc w:val="both"/>
      </w:pPr>
      <w:r w:rsidRPr="008E45C0">
        <w:t xml:space="preserve">The formula in </w:t>
      </w:r>
      <w:r w:rsidR="009F4B41" w:rsidRPr="008E45C0">
        <w:t>Cell</w:t>
      </w:r>
      <w:r w:rsidR="004B253F">
        <w:t>s</w:t>
      </w:r>
      <w:r w:rsidR="009F4B41" w:rsidRPr="008E45C0">
        <w:t xml:space="preserve"> </w:t>
      </w:r>
      <w:proofErr w:type="spellStart"/>
      <w:r w:rsidR="005A5920">
        <w:t>D</w:t>
      </w:r>
      <w:r w:rsidR="004B253F">
        <w:t>30</w:t>
      </w:r>
      <w:proofErr w:type="spellEnd"/>
      <w:r w:rsidR="004B253F">
        <w:t xml:space="preserve"> </w:t>
      </w:r>
      <w:r w:rsidR="009F4B41" w:rsidRPr="008E45C0">
        <w:t>(N</w:t>
      </w:r>
      <w:r w:rsidR="00981566" w:rsidRPr="008E45C0">
        <w:t>et Tax Base B</w:t>
      </w:r>
      <w:r w:rsidR="00711834" w:rsidRPr="008E45C0">
        <w:t>efore CTR)</w:t>
      </w:r>
      <w:r w:rsidRPr="008E45C0">
        <w:t xml:space="preserve"> has the effect of applying the </w:t>
      </w:r>
      <w:r w:rsidR="00EF18AF" w:rsidRPr="008E45C0">
        <w:t xml:space="preserve">Assumed </w:t>
      </w:r>
      <w:r w:rsidRPr="008E45C0">
        <w:t>pa</w:t>
      </w:r>
      <w:r w:rsidR="004B253F">
        <w:t xml:space="preserve">yment factor (Cell </w:t>
      </w:r>
      <w:proofErr w:type="spellStart"/>
      <w:r w:rsidR="004B253F">
        <w:t>D18</w:t>
      </w:r>
      <w:proofErr w:type="spellEnd"/>
      <w:r w:rsidR="006274FC" w:rsidRPr="008E45C0">
        <w:t>) to the Tax B</w:t>
      </w:r>
      <w:r w:rsidRPr="008E45C0">
        <w:t>ase after CTR, and assumes that CTR is ‘paid’ at 100%.  More simply, the payment factor is applied to the C</w:t>
      </w:r>
      <w:r w:rsidR="00DF2FEB" w:rsidRPr="008E45C0">
        <w:t xml:space="preserve">ouncil </w:t>
      </w:r>
      <w:r w:rsidRPr="008E45C0">
        <w:t>T</w:t>
      </w:r>
      <w:r w:rsidR="00DF2FEB" w:rsidRPr="008E45C0">
        <w:t>ax</w:t>
      </w:r>
      <w:r w:rsidRPr="008E45C0">
        <w:t xml:space="preserve"> that needs to be collected, and not applied to the CTR element.</w:t>
      </w:r>
    </w:p>
    <w:p w14:paraId="32E6EB68" w14:textId="77777777" w:rsidR="00550D9D" w:rsidRPr="008E45C0" w:rsidRDefault="00550D9D" w:rsidP="008E45C0">
      <w:pPr>
        <w:jc w:val="both"/>
      </w:pPr>
    </w:p>
    <w:p w14:paraId="5FE1B24C" w14:textId="77777777" w:rsidR="00550D9D" w:rsidRPr="008E45C0" w:rsidRDefault="00EF18AF" w:rsidP="008E45C0">
      <w:pPr>
        <w:jc w:val="both"/>
      </w:pPr>
      <w:r w:rsidRPr="00AC1015">
        <w:rPr>
          <w:b/>
          <w:bCs/>
          <w:u w:val="single"/>
        </w:rPr>
        <w:t>Note</w:t>
      </w:r>
      <w:r w:rsidRPr="008E45C0">
        <w:t xml:space="preserve"> that this</w:t>
      </w:r>
      <w:r w:rsidR="006B3456" w:rsidRPr="008E45C0">
        <w:t xml:space="preserve"> has no impact on </w:t>
      </w:r>
      <w:r w:rsidR="008E45C0" w:rsidRPr="008E45C0">
        <w:t>Council</w:t>
      </w:r>
      <w:r w:rsidR="00550D9D" w:rsidRPr="008E45C0">
        <w:t xml:space="preserve"> funding.  </w:t>
      </w:r>
      <w:r w:rsidRPr="008E45C0">
        <w:t>T</w:t>
      </w:r>
      <w:r w:rsidR="00550D9D" w:rsidRPr="008E45C0">
        <w:t>he Tax Base for GRG purposes is that before CTR and, in any event, is not taken from the CTAS return.</w:t>
      </w:r>
    </w:p>
    <w:p w14:paraId="4353D00B" w14:textId="2234AEEF" w:rsidR="00B6741F" w:rsidRDefault="00B6741F" w:rsidP="008E45C0">
      <w:pPr>
        <w:jc w:val="both"/>
        <w:rPr>
          <w:rFonts w:cs="Arial"/>
          <w:kern w:val="20"/>
          <w:szCs w:val="24"/>
          <w:u w:val="single"/>
        </w:rPr>
      </w:pPr>
    </w:p>
    <w:p w14:paraId="01611024" w14:textId="77777777" w:rsidR="00CD47A8" w:rsidRPr="008E45C0" w:rsidRDefault="00CD47A8" w:rsidP="008E45C0">
      <w:pPr>
        <w:pStyle w:val="Heading1"/>
        <w:numPr>
          <w:ilvl w:val="0"/>
          <w:numId w:val="0"/>
        </w:numPr>
        <w:jc w:val="both"/>
        <w:rPr>
          <w:rFonts w:cs="Arial"/>
          <w:szCs w:val="24"/>
          <w:u w:val="single"/>
        </w:rPr>
      </w:pPr>
      <w:r w:rsidRPr="008E45C0">
        <w:rPr>
          <w:rFonts w:cs="Arial"/>
          <w:szCs w:val="24"/>
          <w:u w:val="single"/>
        </w:rPr>
        <w:t xml:space="preserve">Line 3:  </w:t>
      </w:r>
      <w:r w:rsidRPr="008E45C0">
        <w:rPr>
          <w:rFonts w:cs="Arial"/>
          <w:kern w:val="20"/>
          <w:szCs w:val="24"/>
          <w:u w:val="single"/>
        </w:rPr>
        <w:t>Amount to be raised from the Council Tax (£</w:t>
      </w:r>
      <w:proofErr w:type="spellStart"/>
      <w:r w:rsidRPr="008E45C0">
        <w:rPr>
          <w:rFonts w:cs="Arial"/>
          <w:kern w:val="20"/>
          <w:szCs w:val="24"/>
          <w:u w:val="single"/>
        </w:rPr>
        <w:t>000s</w:t>
      </w:r>
      <w:proofErr w:type="spellEnd"/>
      <w:r w:rsidRPr="008E45C0">
        <w:rPr>
          <w:rFonts w:cs="Arial"/>
          <w:kern w:val="20"/>
          <w:szCs w:val="24"/>
          <w:u w:val="single"/>
        </w:rPr>
        <w:t>)</w:t>
      </w:r>
    </w:p>
    <w:p w14:paraId="03B4D5E7" w14:textId="77777777" w:rsidR="00CD47A8" w:rsidRPr="008E45C0" w:rsidRDefault="00CD47A8" w:rsidP="008E45C0">
      <w:pPr>
        <w:jc w:val="both"/>
        <w:rPr>
          <w:rFonts w:cs="Arial"/>
          <w:szCs w:val="24"/>
        </w:rPr>
      </w:pPr>
    </w:p>
    <w:p w14:paraId="4B7EA176" w14:textId="77777777" w:rsidR="00F12406" w:rsidRPr="00CD47A8" w:rsidRDefault="00CD47A8" w:rsidP="008E45C0">
      <w:pPr>
        <w:pStyle w:val="Heading1"/>
        <w:numPr>
          <w:ilvl w:val="0"/>
          <w:numId w:val="0"/>
        </w:numPr>
        <w:jc w:val="both"/>
        <w:rPr>
          <w:rFonts w:cs="Arial"/>
          <w:kern w:val="20"/>
          <w:szCs w:val="24"/>
        </w:rPr>
      </w:pPr>
      <w:r w:rsidRPr="008E45C0">
        <w:rPr>
          <w:rFonts w:cs="Arial"/>
          <w:kern w:val="20"/>
          <w:szCs w:val="24"/>
        </w:rPr>
        <w:t xml:space="preserve">This is automatically calculated from the </w:t>
      </w:r>
      <w:r w:rsidR="003A6EC6">
        <w:rPr>
          <w:rFonts w:cs="Arial"/>
          <w:kern w:val="20"/>
          <w:szCs w:val="24"/>
        </w:rPr>
        <w:t>above figures</w:t>
      </w:r>
      <w:r>
        <w:rPr>
          <w:rFonts w:cs="Arial"/>
          <w:kern w:val="20"/>
          <w:szCs w:val="24"/>
        </w:rPr>
        <w:t xml:space="preserve">.  </w:t>
      </w:r>
      <w:r w:rsidR="003A6EC6">
        <w:rPr>
          <w:rFonts w:cs="Arial"/>
          <w:kern w:val="20"/>
          <w:szCs w:val="24"/>
        </w:rPr>
        <w:t>I</w:t>
      </w:r>
      <w:r>
        <w:rPr>
          <w:rFonts w:cs="Arial"/>
          <w:kern w:val="20"/>
          <w:szCs w:val="24"/>
        </w:rPr>
        <w:t xml:space="preserve">t is </w:t>
      </w:r>
      <w:r w:rsidR="003A6EC6">
        <w:rPr>
          <w:rFonts w:cs="Arial"/>
          <w:kern w:val="20"/>
          <w:szCs w:val="24"/>
        </w:rPr>
        <w:t xml:space="preserve">also calculated both before and after CTR, and excludes </w:t>
      </w:r>
      <w:r w:rsidR="00F12406" w:rsidRPr="00D76DC8">
        <w:rPr>
          <w:rFonts w:cs="Arial"/>
          <w:kern w:val="20"/>
          <w:szCs w:val="24"/>
        </w:rPr>
        <w:t xml:space="preserve">any </w:t>
      </w:r>
      <w:r w:rsidR="00F12406" w:rsidRPr="00D76DC8">
        <w:rPr>
          <w:rFonts w:cs="Arial"/>
          <w:szCs w:val="24"/>
        </w:rPr>
        <w:t xml:space="preserve">additional revenue raised by varying the discount applied </w:t>
      </w:r>
      <w:r>
        <w:rPr>
          <w:rFonts w:cs="Arial"/>
          <w:szCs w:val="24"/>
        </w:rPr>
        <w:t xml:space="preserve">to </w:t>
      </w:r>
      <w:r w:rsidRPr="00D76DC8">
        <w:rPr>
          <w:rFonts w:cs="Arial"/>
          <w:szCs w:val="24"/>
        </w:rPr>
        <w:t>second homes</w:t>
      </w:r>
      <w:r>
        <w:rPr>
          <w:rFonts w:cs="Arial"/>
          <w:szCs w:val="24"/>
        </w:rPr>
        <w:t xml:space="preserve"> and long-term empty properties</w:t>
      </w:r>
      <w:r w:rsidR="00F12406" w:rsidRPr="00D76DC8">
        <w:rPr>
          <w:rFonts w:cs="Arial"/>
          <w:bCs/>
          <w:iCs/>
          <w:szCs w:val="24"/>
        </w:rPr>
        <w:t>.</w:t>
      </w:r>
    </w:p>
    <w:p w14:paraId="54050716" w14:textId="77777777" w:rsidR="00F12406" w:rsidRDefault="00F12406" w:rsidP="008E45C0">
      <w:pPr>
        <w:jc w:val="both"/>
        <w:rPr>
          <w:rFonts w:cs="Arial"/>
          <w:b/>
          <w:kern w:val="20"/>
          <w:szCs w:val="24"/>
        </w:rPr>
      </w:pPr>
    </w:p>
    <w:p w14:paraId="4E2FC7F7" w14:textId="046FE614" w:rsidR="00F12406" w:rsidRPr="002B52FE" w:rsidRDefault="0059238B" w:rsidP="004C06A4">
      <w:pPr>
        <w:rPr>
          <w:rFonts w:cs="Arial"/>
          <w:kern w:val="20"/>
          <w:szCs w:val="24"/>
          <w:u w:val="single"/>
        </w:rPr>
      </w:pPr>
      <w:r w:rsidRPr="002B52FE">
        <w:rPr>
          <w:rFonts w:cs="Arial"/>
          <w:kern w:val="20"/>
          <w:szCs w:val="24"/>
          <w:u w:val="single"/>
        </w:rPr>
        <w:t xml:space="preserve">Line </w:t>
      </w:r>
      <w:proofErr w:type="spellStart"/>
      <w:r w:rsidRPr="002B52FE">
        <w:rPr>
          <w:rFonts w:cs="Arial"/>
          <w:kern w:val="20"/>
          <w:szCs w:val="24"/>
          <w:u w:val="single"/>
        </w:rPr>
        <w:t>4</w:t>
      </w:r>
      <w:r w:rsidR="001F5C77" w:rsidRPr="002B52FE">
        <w:rPr>
          <w:rFonts w:cs="Arial"/>
          <w:kern w:val="20"/>
          <w:szCs w:val="24"/>
          <w:u w:val="single"/>
        </w:rPr>
        <w:t>a</w:t>
      </w:r>
      <w:proofErr w:type="spellEnd"/>
      <w:r w:rsidR="00F12406" w:rsidRPr="002B52FE">
        <w:rPr>
          <w:rFonts w:cs="Arial"/>
          <w:kern w:val="20"/>
          <w:szCs w:val="24"/>
          <w:u w:val="single"/>
        </w:rPr>
        <w:t xml:space="preserve">: </w:t>
      </w:r>
      <w:r w:rsidR="002721D4" w:rsidRPr="002B52FE">
        <w:rPr>
          <w:rFonts w:cs="Arial"/>
          <w:kern w:val="20"/>
          <w:szCs w:val="24"/>
          <w:u w:val="single"/>
        </w:rPr>
        <w:t>Policy on Second Homes</w:t>
      </w:r>
    </w:p>
    <w:p w14:paraId="1A172666" w14:textId="77777777" w:rsidR="00F12406" w:rsidRPr="002B52FE" w:rsidRDefault="00F12406" w:rsidP="008E45C0">
      <w:pPr>
        <w:jc w:val="both"/>
        <w:rPr>
          <w:rFonts w:cs="Arial"/>
          <w:b/>
          <w:kern w:val="20"/>
          <w:szCs w:val="24"/>
        </w:rPr>
      </w:pPr>
    </w:p>
    <w:p w14:paraId="5091CCDF" w14:textId="76749890" w:rsidR="00513D15" w:rsidRPr="002B52FE" w:rsidRDefault="00513D15" w:rsidP="00513D15">
      <w:pPr>
        <w:pStyle w:val="Heading1"/>
        <w:numPr>
          <w:ilvl w:val="0"/>
          <w:numId w:val="0"/>
        </w:numPr>
        <w:jc w:val="both"/>
        <w:rPr>
          <w:rFonts w:cs="Arial"/>
          <w:kern w:val="20"/>
          <w:szCs w:val="24"/>
        </w:rPr>
      </w:pPr>
      <w:r w:rsidRPr="002B52FE">
        <w:rPr>
          <w:rFonts w:cs="Arial"/>
          <w:kern w:val="20"/>
          <w:szCs w:val="24"/>
        </w:rPr>
        <w:t xml:space="preserve">Select the relevant policy option that will apply to second homes, </w:t>
      </w:r>
      <w:r w:rsidRPr="002B52FE">
        <w:rPr>
          <w:rFonts w:cs="Arial"/>
          <w:b/>
          <w:kern w:val="20"/>
          <w:szCs w:val="24"/>
        </w:rPr>
        <w:t>effective 1 April 2024</w:t>
      </w:r>
      <w:r w:rsidRPr="002B52FE">
        <w:rPr>
          <w:rFonts w:cs="Arial"/>
          <w:kern w:val="20"/>
          <w:szCs w:val="24"/>
        </w:rPr>
        <w:t>, from the drop-down menu.  If your Council has set varying policies on second homes in different areas (i.e. a reduced discount in some areas and increased Council Tax in others), please select ‘Other’ and provide more details in the comments box in section 6.</w:t>
      </w:r>
    </w:p>
    <w:p w14:paraId="277CCA80" w14:textId="77777777" w:rsidR="00513D15" w:rsidRDefault="00513D15" w:rsidP="00513D15">
      <w:pPr>
        <w:jc w:val="both"/>
        <w:rPr>
          <w:rFonts w:cs="Arial"/>
          <w:kern w:val="20"/>
          <w:szCs w:val="24"/>
          <w:u w:val="single"/>
        </w:rPr>
      </w:pPr>
    </w:p>
    <w:p w14:paraId="051B39BE" w14:textId="5FD2F88A" w:rsidR="00513D15" w:rsidRPr="002B52FE" w:rsidRDefault="00513D15" w:rsidP="00513D15">
      <w:pPr>
        <w:jc w:val="both"/>
        <w:rPr>
          <w:rFonts w:cs="Arial"/>
          <w:kern w:val="20"/>
          <w:szCs w:val="24"/>
          <w:u w:val="single"/>
        </w:rPr>
      </w:pPr>
      <w:r w:rsidRPr="002B52FE">
        <w:rPr>
          <w:rFonts w:cs="Arial"/>
          <w:kern w:val="20"/>
          <w:szCs w:val="24"/>
          <w:u w:val="single"/>
        </w:rPr>
        <w:t xml:space="preserve">Line </w:t>
      </w:r>
      <w:proofErr w:type="spellStart"/>
      <w:r w:rsidR="00CB4E26" w:rsidRPr="002B52FE">
        <w:rPr>
          <w:rFonts w:cs="Arial"/>
          <w:kern w:val="20"/>
          <w:szCs w:val="24"/>
          <w:u w:val="single"/>
        </w:rPr>
        <w:t>4</w:t>
      </w:r>
      <w:r w:rsidRPr="002B52FE">
        <w:rPr>
          <w:rFonts w:cs="Arial"/>
          <w:kern w:val="20"/>
          <w:szCs w:val="24"/>
          <w:u w:val="single"/>
        </w:rPr>
        <w:t>b</w:t>
      </w:r>
      <w:proofErr w:type="spellEnd"/>
      <w:r w:rsidRPr="002B52FE">
        <w:rPr>
          <w:rFonts w:cs="Arial"/>
          <w:kern w:val="20"/>
          <w:szCs w:val="24"/>
          <w:u w:val="single"/>
        </w:rPr>
        <w:t>: Discount/Increase on Second Homes (%)</w:t>
      </w:r>
    </w:p>
    <w:p w14:paraId="0082EDCB" w14:textId="77777777" w:rsidR="00513D15" w:rsidRPr="002B52FE" w:rsidRDefault="00513D15" w:rsidP="00513D15">
      <w:pPr>
        <w:jc w:val="both"/>
        <w:rPr>
          <w:rFonts w:cs="Arial"/>
          <w:kern w:val="20"/>
          <w:szCs w:val="24"/>
        </w:rPr>
      </w:pPr>
    </w:p>
    <w:p w14:paraId="39E927F7" w14:textId="75550F84" w:rsidR="00513D15" w:rsidRPr="002B52FE" w:rsidRDefault="00513D15" w:rsidP="00513D15">
      <w:pPr>
        <w:pStyle w:val="Heading1"/>
        <w:numPr>
          <w:ilvl w:val="0"/>
          <w:numId w:val="0"/>
        </w:numPr>
        <w:jc w:val="both"/>
        <w:rPr>
          <w:rFonts w:cs="Arial"/>
          <w:kern w:val="20"/>
          <w:szCs w:val="24"/>
        </w:rPr>
      </w:pPr>
      <w:r w:rsidRPr="002B52FE">
        <w:rPr>
          <w:rFonts w:cs="Arial"/>
          <w:kern w:val="20"/>
          <w:szCs w:val="24"/>
        </w:rPr>
        <w:t xml:space="preserve">Enter the percentage level of Council Tax discount, or percentage level of Council Tax increase on second homes, </w:t>
      </w:r>
      <w:r w:rsidRPr="002B52FE">
        <w:rPr>
          <w:rFonts w:cs="Arial"/>
          <w:b/>
          <w:kern w:val="20"/>
          <w:szCs w:val="24"/>
        </w:rPr>
        <w:t>effective 1 April 2024</w:t>
      </w:r>
      <w:r w:rsidRPr="002B52FE">
        <w:rPr>
          <w:rFonts w:cs="Arial"/>
          <w:kern w:val="20"/>
          <w:szCs w:val="24"/>
        </w:rPr>
        <w:t xml:space="preserve">.  </w:t>
      </w:r>
      <w:r w:rsidRPr="002B52FE">
        <w:rPr>
          <w:rFonts w:cs="Arial"/>
          <w:b/>
          <w:kern w:val="20"/>
          <w:szCs w:val="24"/>
        </w:rPr>
        <w:t>Discounts should be entered as a positive value, and increased Council Tax levels as a negative value.</w:t>
      </w:r>
      <w:r w:rsidRPr="002B52FE">
        <w:rPr>
          <w:rFonts w:cs="Arial"/>
          <w:kern w:val="20"/>
          <w:szCs w:val="24"/>
        </w:rPr>
        <w:t xml:space="preserve">  Where the discount has been removed, but no increase implemented, 0% should be entered.</w:t>
      </w:r>
    </w:p>
    <w:p w14:paraId="40AEF072" w14:textId="77777777" w:rsidR="00513D15" w:rsidRPr="002B52FE" w:rsidRDefault="00513D15" w:rsidP="00513D15">
      <w:pPr>
        <w:pStyle w:val="Heading1"/>
        <w:numPr>
          <w:ilvl w:val="0"/>
          <w:numId w:val="0"/>
        </w:numPr>
        <w:jc w:val="both"/>
        <w:rPr>
          <w:rFonts w:cs="Arial"/>
          <w:kern w:val="20"/>
          <w:szCs w:val="24"/>
        </w:rPr>
      </w:pPr>
    </w:p>
    <w:p w14:paraId="124B0FD2" w14:textId="58824406" w:rsidR="00513D15" w:rsidRPr="002B52FE" w:rsidRDefault="00513D15" w:rsidP="00513D15">
      <w:pPr>
        <w:pStyle w:val="Heading1"/>
        <w:numPr>
          <w:ilvl w:val="0"/>
          <w:numId w:val="0"/>
        </w:numPr>
        <w:jc w:val="both"/>
        <w:rPr>
          <w:rFonts w:cs="Arial"/>
          <w:kern w:val="20"/>
          <w:szCs w:val="24"/>
        </w:rPr>
      </w:pPr>
      <w:r w:rsidRPr="002B52FE">
        <w:rPr>
          <w:rFonts w:cs="Arial"/>
          <w:kern w:val="20"/>
          <w:szCs w:val="24"/>
        </w:rPr>
        <w:t xml:space="preserve">If your Council has set varying levels of Council Tax discount/increase for </w:t>
      </w:r>
      <w:r w:rsidR="002934E3" w:rsidRPr="002B52FE">
        <w:rPr>
          <w:rFonts w:cs="Arial"/>
          <w:kern w:val="20"/>
          <w:szCs w:val="24"/>
        </w:rPr>
        <w:t>second homes</w:t>
      </w:r>
      <w:r w:rsidRPr="002B52FE">
        <w:rPr>
          <w:rFonts w:cs="Arial"/>
          <w:kern w:val="20"/>
          <w:szCs w:val="24"/>
        </w:rPr>
        <w:t xml:space="preserve"> in different areas, or for different property circumstances, please leave this box blank and provide details in the comments box in section 6.</w:t>
      </w:r>
    </w:p>
    <w:p w14:paraId="0BEB32AE" w14:textId="77777777" w:rsidR="0059238B" w:rsidRDefault="0059238B" w:rsidP="00F12406">
      <w:pPr>
        <w:jc w:val="both"/>
        <w:rPr>
          <w:rFonts w:cs="Arial"/>
          <w:szCs w:val="24"/>
          <w:u w:val="single"/>
        </w:rPr>
      </w:pPr>
    </w:p>
    <w:p w14:paraId="0996C632" w14:textId="77777777" w:rsidR="00F12406" w:rsidRPr="00D76DC8" w:rsidRDefault="00F12406" w:rsidP="00F12406">
      <w:pPr>
        <w:jc w:val="both"/>
        <w:rPr>
          <w:rFonts w:cs="Arial"/>
          <w:kern w:val="20"/>
          <w:szCs w:val="24"/>
          <w:u w:val="single"/>
        </w:rPr>
      </w:pPr>
      <w:r w:rsidRPr="00D76DC8">
        <w:rPr>
          <w:rFonts w:cs="Arial"/>
          <w:kern w:val="20"/>
          <w:szCs w:val="24"/>
          <w:u w:val="single"/>
        </w:rPr>
        <w:t>Line</w:t>
      </w:r>
      <w:r w:rsidR="0059238B">
        <w:rPr>
          <w:rFonts w:cs="Arial"/>
          <w:kern w:val="20"/>
          <w:szCs w:val="24"/>
          <w:u w:val="single"/>
        </w:rPr>
        <w:t xml:space="preserve"> </w:t>
      </w:r>
      <w:proofErr w:type="spellStart"/>
      <w:r w:rsidR="0059238B">
        <w:rPr>
          <w:rFonts w:cs="Arial"/>
          <w:kern w:val="20"/>
          <w:szCs w:val="24"/>
          <w:u w:val="single"/>
        </w:rPr>
        <w:t>5a</w:t>
      </w:r>
      <w:proofErr w:type="spellEnd"/>
      <w:r w:rsidR="0059238B">
        <w:rPr>
          <w:rFonts w:cs="Arial"/>
          <w:kern w:val="20"/>
          <w:szCs w:val="24"/>
          <w:u w:val="single"/>
        </w:rPr>
        <w:t>: Policy on Long Term Empty p</w:t>
      </w:r>
      <w:r w:rsidRPr="00D76DC8">
        <w:rPr>
          <w:rFonts w:cs="Arial"/>
          <w:kern w:val="20"/>
          <w:szCs w:val="24"/>
          <w:u w:val="single"/>
        </w:rPr>
        <w:t>roperties</w:t>
      </w:r>
    </w:p>
    <w:p w14:paraId="783E27E1" w14:textId="77777777" w:rsidR="00F12406" w:rsidRPr="00D76DC8" w:rsidRDefault="00F12406" w:rsidP="00F12406">
      <w:pPr>
        <w:jc w:val="both"/>
        <w:rPr>
          <w:rFonts w:cs="Arial"/>
          <w:kern w:val="20"/>
          <w:szCs w:val="24"/>
        </w:rPr>
      </w:pPr>
    </w:p>
    <w:p w14:paraId="038CDA07" w14:textId="2CD631CE" w:rsidR="00F12406" w:rsidRPr="002B52FE" w:rsidRDefault="00242340" w:rsidP="00242340">
      <w:pPr>
        <w:pStyle w:val="Heading1"/>
        <w:numPr>
          <w:ilvl w:val="0"/>
          <w:numId w:val="0"/>
        </w:numPr>
        <w:jc w:val="both"/>
        <w:rPr>
          <w:rFonts w:cs="Arial"/>
          <w:kern w:val="20"/>
          <w:szCs w:val="24"/>
        </w:rPr>
      </w:pPr>
      <w:r w:rsidRPr="002B52FE">
        <w:rPr>
          <w:rFonts w:cs="Arial"/>
          <w:kern w:val="20"/>
          <w:szCs w:val="24"/>
        </w:rPr>
        <w:t>S</w:t>
      </w:r>
      <w:r w:rsidR="00F12406" w:rsidRPr="002B52FE">
        <w:rPr>
          <w:rFonts w:cs="Arial"/>
          <w:kern w:val="20"/>
          <w:szCs w:val="24"/>
        </w:rPr>
        <w:t>elect the relevant policy option that will a</w:t>
      </w:r>
      <w:r w:rsidR="00FE5A04" w:rsidRPr="002B52FE">
        <w:rPr>
          <w:rFonts w:cs="Arial"/>
          <w:kern w:val="20"/>
          <w:szCs w:val="24"/>
        </w:rPr>
        <w:t>pply to long-term empty p</w:t>
      </w:r>
      <w:r w:rsidR="00F12406" w:rsidRPr="002B52FE">
        <w:rPr>
          <w:rFonts w:cs="Arial"/>
          <w:kern w:val="20"/>
          <w:szCs w:val="24"/>
        </w:rPr>
        <w:t xml:space="preserve">roperties, </w:t>
      </w:r>
      <w:r w:rsidR="00F12406" w:rsidRPr="002B52FE">
        <w:rPr>
          <w:rFonts w:cs="Arial"/>
          <w:b/>
          <w:kern w:val="20"/>
          <w:szCs w:val="24"/>
        </w:rPr>
        <w:t>effective</w:t>
      </w:r>
      <w:r w:rsidR="002B52FE" w:rsidRPr="002B52FE">
        <w:rPr>
          <w:rFonts w:cs="Arial"/>
          <w:b/>
          <w:kern w:val="20"/>
          <w:szCs w:val="24"/>
        </w:rPr>
        <w:t xml:space="preserve"> from </w:t>
      </w:r>
      <w:r w:rsidR="00F12406" w:rsidRPr="002B52FE">
        <w:rPr>
          <w:rFonts w:cs="Arial"/>
          <w:b/>
          <w:kern w:val="20"/>
          <w:szCs w:val="24"/>
        </w:rPr>
        <w:t>1 April 20</w:t>
      </w:r>
      <w:r w:rsidR="00523FBB" w:rsidRPr="002B52FE">
        <w:rPr>
          <w:rFonts w:cs="Arial"/>
          <w:b/>
          <w:kern w:val="20"/>
          <w:szCs w:val="24"/>
        </w:rPr>
        <w:t>2</w:t>
      </w:r>
      <w:r w:rsidR="0042507D" w:rsidRPr="002B52FE">
        <w:rPr>
          <w:rFonts w:cs="Arial"/>
          <w:b/>
          <w:kern w:val="20"/>
          <w:szCs w:val="24"/>
        </w:rPr>
        <w:t>4</w:t>
      </w:r>
      <w:r w:rsidR="00F12406" w:rsidRPr="002B52FE">
        <w:rPr>
          <w:rFonts w:cs="Arial"/>
          <w:kern w:val="20"/>
          <w:szCs w:val="24"/>
        </w:rPr>
        <w:t xml:space="preserve">, from the drop-down menu.  If your </w:t>
      </w:r>
      <w:r w:rsidR="002628BC" w:rsidRPr="002B52FE">
        <w:rPr>
          <w:rFonts w:cs="Arial"/>
          <w:kern w:val="20"/>
          <w:szCs w:val="24"/>
        </w:rPr>
        <w:t>Council</w:t>
      </w:r>
      <w:r w:rsidR="00BC49BA" w:rsidRPr="002B52FE">
        <w:rPr>
          <w:rFonts w:cs="Arial"/>
          <w:kern w:val="20"/>
          <w:szCs w:val="24"/>
        </w:rPr>
        <w:t xml:space="preserve"> </w:t>
      </w:r>
      <w:r w:rsidR="00F12406" w:rsidRPr="002B52FE">
        <w:rPr>
          <w:rFonts w:cs="Arial"/>
          <w:kern w:val="20"/>
          <w:szCs w:val="24"/>
        </w:rPr>
        <w:t xml:space="preserve">has set varying policies on </w:t>
      </w:r>
      <w:r w:rsidR="00FE5A04" w:rsidRPr="002B52FE">
        <w:rPr>
          <w:rFonts w:cs="Arial"/>
          <w:kern w:val="20"/>
          <w:szCs w:val="24"/>
        </w:rPr>
        <w:t xml:space="preserve">long-term empty properties </w:t>
      </w:r>
      <w:r w:rsidR="00F12406" w:rsidRPr="002B52FE">
        <w:rPr>
          <w:rFonts w:cs="Arial"/>
          <w:kern w:val="20"/>
          <w:szCs w:val="24"/>
        </w:rPr>
        <w:t xml:space="preserve">in different areas (i.e. a reduced discount in some areas and increased </w:t>
      </w:r>
      <w:r w:rsidR="00490A74" w:rsidRPr="002B52FE">
        <w:rPr>
          <w:rFonts w:cs="Arial"/>
          <w:kern w:val="20"/>
          <w:szCs w:val="24"/>
        </w:rPr>
        <w:t>Council Tax</w:t>
      </w:r>
      <w:r w:rsidR="00F12406" w:rsidRPr="002B52FE">
        <w:rPr>
          <w:rFonts w:cs="Arial"/>
          <w:kern w:val="20"/>
          <w:szCs w:val="24"/>
        </w:rPr>
        <w:t xml:space="preserve"> in others), please select ‘Other’ and provide more details in the comments box in section 6.</w:t>
      </w:r>
    </w:p>
    <w:p w14:paraId="4D94F89D" w14:textId="7BBA1713" w:rsidR="00F12406" w:rsidRDefault="00F12406" w:rsidP="00F12406">
      <w:pPr>
        <w:jc w:val="both"/>
        <w:rPr>
          <w:rFonts w:cs="Arial"/>
          <w:kern w:val="20"/>
          <w:szCs w:val="24"/>
        </w:rPr>
      </w:pPr>
    </w:p>
    <w:p w14:paraId="4963AA2D" w14:textId="1D7D45AF" w:rsidR="00F12406" w:rsidRPr="00D76DC8" w:rsidRDefault="00F12406" w:rsidP="00F12406">
      <w:pPr>
        <w:jc w:val="both"/>
        <w:rPr>
          <w:rFonts w:cs="Arial"/>
          <w:kern w:val="20"/>
          <w:szCs w:val="24"/>
          <w:u w:val="single"/>
        </w:rPr>
      </w:pPr>
      <w:r w:rsidRPr="00D76DC8">
        <w:rPr>
          <w:rFonts w:cs="Arial"/>
          <w:kern w:val="20"/>
          <w:szCs w:val="24"/>
          <w:u w:val="single"/>
        </w:rPr>
        <w:t xml:space="preserve">Line </w:t>
      </w:r>
      <w:proofErr w:type="spellStart"/>
      <w:r w:rsidRPr="00D76DC8">
        <w:rPr>
          <w:rFonts w:cs="Arial"/>
          <w:kern w:val="20"/>
          <w:szCs w:val="24"/>
          <w:u w:val="single"/>
        </w:rPr>
        <w:t>5b</w:t>
      </w:r>
      <w:proofErr w:type="spellEnd"/>
      <w:r w:rsidRPr="00D76DC8">
        <w:rPr>
          <w:rFonts w:cs="Arial"/>
          <w:kern w:val="20"/>
          <w:szCs w:val="24"/>
          <w:u w:val="single"/>
        </w:rPr>
        <w:t>: Discount</w:t>
      </w:r>
      <w:r w:rsidR="0003408E">
        <w:rPr>
          <w:rFonts w:cs="Arial"/>
          <w:kern w:val="20"/>
          <w:szCs w:val="24"/>
          <w:u w:val="single"/>
        </w:rPr>
        <w:t>/Increase</w:t>
      </w:r>
      <w:r w:rsidRPr="00D76DC8">
        <w:rPr>
          <w:rFonts w:cs="Arial"/>
          <w:kern w:val="20"/>
          <w:szCs w:val="24"/>
          <w:u w:val="single"/>
        </w:rPr>
        <w:t xml:space="preserve"> </w:t>
      </w:r>
      <w:r w:rsidR="0059238B">
        <w:rPr>
          <w:rFonts w:cs="Arial"/>
          <w:kern w:val="20"/>
          <w:szCs w:val="24"/>
          <w:u w:val="single"/>
        </w:rPr>
        <w:t>on Long-Term Empty p</w:t>
      </w:r>
      <w:r w:rsidRPr="00D76DC8">
        <w:rPr>
          <w:rFonts w:cs="Arial"/>
          <w:kern w:val="20"/>
          <w:szCs w:val="24"/>
          <w:u w:val="single"/>
        </w:rPr>
        <w:t>roperties</w:t>
      </w:r>
      <w:r w:rsidR="00BC49BA">
        <w:rPr>
          <w:rFonts w:cs="Arial"/>
          <w:kern w:val="20"/>
          <w:szCs w:val="24"/>
          <w:u w:val="single"/>
        </w:rPr>
        <w:t xml:space="preserve"> (%)</w:t>
      </w:r>
    </w:p>
    <w:p w14:paraId="0F846F8B" w14:textId="77777777" w:rsidR="00F12406" w:rsidRPr="00D76DC8" w:rsidRDefault="00F12406" w:rsidP="00F12406">
      <w:pPr>
        <w:jc w:val="both"/>
        <w:rPr>
          <w:rFonts w:cs="Arial"/>
          <w:kern w:val="20"/>
          <w:szCs w:val="24"/>
        </w:rPr>
      </w:pPr>
    </w:p>
    <w:p w14:paraId="66B7F040" w14:textId="122F89ED" w:rsidR="00F12406" w:rsidRPr="00D76DC8" w:rsidRDefault="00242340" w:rsidP="00242340">
      <w:pPr>
        <w:pStyle w:val="Heading1"/>
        <w:numPr>
          <w:ilvl w:val="0"/>
          <w:numId w:val="0"/>
        </w:numPr>
        <w:jc w:val="both"/>
        <w:rPr>
          <w:rFonts w:cs="Arial"/>
          <w:kern w:val="20"/>
          <w:szCs w:val="24"/>
        </w:rPr>
      </w:pPr>
      <w:r w:rsidRPr="002B52FE">
        <w:rPr>
          <w:rFonts w:cs="Arial"/>
          <w:kern w:val="20"/>
          <w:szCs w:val="24"/>
        </w:rPr>
        <w:t>E</w:t>
      </w:r>
      <w:r w:rsidR="00F12406" w:rsidRPr="002B52FE">
        <w:rPr>
          <w:rFonts w:cs="Arial"/>
          <w:kern w:val="20"/>
          <w:szCs w:val="24"/>
        </w:rPr>
        <w:t xml:space="preserve">nter the percentage level of </w:t>
      </w:r>
      <w:r w:rsidR="00490A74" w:rsidRPr="002B52FE">
        <w:rPr>
          <w:rFonts w:cs="Arial"/>
          <w:kern w:val="20"/>
          <w:szCs w:val="24"/>
        </w:rPr>
        <w:t>Council Tax</w:t>
      </w:r>
      <w:r w:rsidR="00F12406" w:rsidRPr="002B52FE">
        <w:rPr>
          <w:rFonts w:cs="Arial"/>
          <w:kern w:val="20"/>
          <w:szCs w:val="24"/>
        </w:rPr>
        <w:t xml:space="preserve"> discount, or percentage level of </w:t>
      </w:r>
      <w:r w:rsidR="00490A74" w:rsidRPr="002B52FE">
        <w:rPr>
          <w:rFonts w:cs="Arial"/>
          <w:kern w:val="20"/>
          <w:szCs w:val="24"/>
        </w:rPr>
        <w:t>Council Tax</w:t>
      </w:r>
      <w:r w:rsidR="00F12406" w:rsidRPr="002B52FE">
        <w:rPr>
          <w:rFonts w:cs="Arial"/>
          <w:kern w:val="20"/>
          <w:szCs w:val="24"/>
        </w:rPr>
        <w:t xml:space="preserve"> increase on </w:t>
      </w:r>
      <w:r w:rsidR="00FE5A04" w:rsidRPr="002B52FE">
        <w:rPr>
          <w:rFonts w:cs="Arial"/>
          <w:kern w:val="20"/>
          <w:szCs w:val="24"/>
        </w:rPr>
        <w:t>long-term empty properties</w:t>
      </w:r>
      <w:r w:rsidR="00F12406" w:rsidRPr="002B52FE">
        <w:rPr>
          <w:rFonts w:cs="Arial"/>
          <w:kern w:val="20"/>
          <w:szCs w:val="24"/>
        </w:rPr>
        <w:t xml:space="preserve">, </w:t>
      </w:r>
      <w:r w:rsidR="00F12406" w:rsidRPr="002B52FE">
        <w:rPr>
          <w:rFonts w:cs="Arial"/>
          <w:b/>
          <w:kern w:val="20"/>
          <w:szCs w:val="24"/>
        </w:rPr>
        <w:t>effective 1 April 20</w:t>
      </w:r>
      <w:r w:rsidR="00523FBB" w:rsidRPr="002B52FE">
        <w:rPr>
          <w:rFonts w:cs="Arial"/>
          <w:b/>
          <w:kern w:val="20"/>
          <w:szCs w:val="24"/>
        </w:rPr>
        <w:t>2</w:t>
      </w:r>
      <w:r w:rsidR="00364262" w:rsidRPr="002B52FE">
        <w:rPr>
          <w:rFonts w:cs="Arial"/>
          <w:b/>
          <w:kern w:val="20"/>
          <w:szCs w:val="24"/>
        </w:rPr>
        <w:t>4</w:t>
      </w:r>
      <w:r w:rsidR="00F12406" w:rsidRPr="002B52FE">
        <w:rPr>
          <w:rFonts w:cs="Arial"/>
          <w:kern w:val="20"/>
          <w:szCs w:val="24"/>
        </w:rPr>
        <w:t xml:space="preserve">.  </w:t>
      </w:r>
      <w:r w:rsidR="00F12406" w:rsidRPr="00D76DC8">
        <w:rPr>
          <w:rFonts w:cs="Arial"/>
          <w:b/>
          <w:kern w:val="20"/>
          <w:szCs w:val="24"/>
        </w:rPr>
        <w:t xml:space="preserve">Discounts should be entered as a positive value, and increased </w:t>
      </w:r>
      <w:r w:rsidR="00490A74">
        <w:rPr>
          <w:rFonts w:cs="Arial"/>
          <w:b/>
          <w:kern w:val="20"/>
          <w:szCs w:val="24"/>
        </w:rPr>
        <w:t>Council Tax</w:t>
      </w:r>
      <w:r w:rsidR="00F12406" w:rsidRPr="00D76DC8">
        <w:rPr>
          <w:rFonts w:cs="Arial"/>
          <w:b/>
          <w:kern w:val="20"/>
          <w:szCs w:val="24"/>
        </w:rPr>
        <w:t xml:space="preserve"> levels as a negative </w:t>
      </w:r>
      <w:r w:rsidR="00F12406" w:rsidRPr="00D76DC8">
        <w:rPr>
          <w:rFonts w:cs="Arial"/>
          <w:b/>
          <w:kern w:val="20"/>
          <w:szCs w:val="24"/>
        </w:rPr>
        <w:lastRenderedPageBreak/>
        <w:t>value.</w:t>
      </w:r>
      <w:r w:rsidR="00F12406" w:rsidRPr="00D76DC8">
        <w:rPr>
          <w:rFonts w:cs="Arial"/>
          <w:kern w:val="20"/>
          <w:szCs w:val="24"/>
        </w:rPr>
        <w:t xml:space="preserve">  Where the discount has been removed, but no increase impl</w:t>
      </w:r>
      <w:r w:rsidR="00BC49BA">
        <w:rPr>
          <w:rFonts w:cs="Arial"/>
          <w:kern w:val="20"/>
          <w:szCs w:val="24"/>
        </w:rPr>
        <w:t>emented, 0% should be entered.</w:t>
      </w:r>
    </w:p>
    <w:p w14:paraId="3988AF67" w14:textId="77777777" w:rsidR="00F12406" w:rsidRPr="00D76DC8" w:rsidRDefault="00F12406" w:rsidP="00F12406">
      <w:pPr>
        <w:pStyle w:val="Heading1"/>
        <w:numPr>
          <w:ilvl w:val="0"/>
          <w:numId w:val="0"/>
        </w:numPr>
        <w:jc w:val="both"/>
        <w:rPr>
          <w:rFonts w:cs="Arial"/>
          <w:kern w:val="20"/>
          <w:szCs w:val="24"/>
        </w:rPr>
      </w:pPr>
    </w:p>
    <w:p w14:paraId="4BBDC853" w14:textId="77777777" w:rsidR="00F12406" w:rsidRPr="00D76DC8" w:rsidRDefault="00F12406" w:rsidP="00242340">
      <w:pPr>
        <w:pStyle w:val="Heading1"/>
        <w:numPr>
          <w:ilvl w:val="0"/>
          <w:numId w:val="0"/>
        </w:numPr>
        <w:jc w:val="both"/>
        <w:rPr>
          <w:rFonts w:cs="Arial"/>
          <w:kern w:val="20"/>
          <w:szCs w:val="24"/>
        </w:rPr>
      </w:pPr>
      <w:r w:rsidRPr="00D76DC8">
        <w:rPr>
          <w:rFonts w:cs="Arial"/>
          <w:kern w:val="20"/>
          <w:szCs w:val="24"/>
        </w:rPr>
        <w:t xml:space="preserve">If your Council has set varying levels of </w:t>
      </w:r>
      <w:r w:rsidR="00490A74">
        <w:rPr>
          <w:rFonts w:cs="Arial"/>
          <w:kern w:val="20"/>
          <w:szCs w:val="24"/>
        </w:rPr>
        <w:t>Council Tax</w:t>
      </w:r>
      <w:r w:rsidR="00FE5A04">
        <w:rPr>
          <w:rFonts w:cs="Arial"/>
          <w:kern w:val="20"/>
          <w:szCs w:val="24"/>
        </w:rPr>
        <w:t xml:space="preserve"> discount/increase for long-</w:t>
      </w:r>
      <w:r w:rsidRPr="00D76DC8">
        <w:rPr>
          <w:rFonts w:cs="Arial"/>
          <w:kern w:val="20"/>
          <w:szCs w:val="24"/>
        </w:rPr>
        <w:t>term empty properties in different areas, or for different property circumstances, please leave this box blank and provide details in the comments box in section 6.</w:t>
      </w:r>
    </w:p>
    <w:p w14:paraId="4ABB040C" w14:textId="77777777" w:rsidR="00F12406" w:rsidRPr="00D76DC8" w:rsidRDefault="00F12406" w:rsidP="00F12406">
      <w:pPr>
        <w:rPr>
          <w:rFonts w:cs="Arial"/>
          <w:szCs w:val="24"/>
        </w:rPr>
      </w:pPr>
    </w:p>
    <w:p w14:paraId="03972FC8" w14:textId="77777777" w:rsidR="00F12406" w:rsidRPr="00D76DC8" w:rsidRDefault="00F12406" w:rsidP="00F12406">
      <w:pPr>
        <w:jc w:val="both"/>
        <w:rPr>
          <w:rFonts w:cs="Arial"/>
          <w:b/>
          <w:kern w:val="20"/>
          <w:szCs w:val="24"/>
        </w:rPr>
      </w:pPr>
    </w:p>
    <w:p w14:paraId="5A10C2F4" w14:textId="77777777" w:rsidR="00F12406" w:rsidRPr="00D76DC8" w:rsidRDefault="00F12406" w:rsidP="00F12406">
      <w:pPr>
        <w:jc w:val="both"/>
        <w:rPr>
          <w:rFonts w:cs="Arial"/>
          <w:b/>
          <w:kern w:val="20"/>
          <w:szCs w:val="24"/>
        </w:rPr>
      </w:pPr>
      <w:r w:rsidRPr="00D76DC8">
        <w:rPr>
          <w:rFonts w:cs="Arial"/>
          <w:b/>
          <w:kern w:val="20"/>
          <w:szCs w:val="24"/>
        </w:rPr>
        <w:t>Certification</w:t>
      </w:r>
    </w:p>
    <w:p w14:paraId="5013E66D" w14:textId="77777777" w:rsidR="00F12406" w:rsidRPr="00D76DC8" w:rsidRDefault="00F12406" w:rsidP="00F12406">
      <w:pPr>
        <w:jc w:val="both"/>
        <w:rPr>
          <w:rFonts w:cs="Arial"/>
          <w:kern w:val="20"/>
          <w:szCs w:val="24"/>
        </w:rPr>
      </w:pPr>
    </w:p>
    <w:p w14:paraId="267BD0FF" w14:textId="77777777" w:rsidR="00F12406" w:rsidRPr="00D76DC8" w:rsidRDefault="00F12406" w:rsidP="00242340">
      <w:pPr>
        <w:pStyle w:val="Heading1"/>
        <w:numPr>
          <w:ilvl w:val="0"/>
          <w:numId w:val="0"/>
        </w:numPr>
        <w:jc w:val="both"/>
        <w:rPr>
          <w:rFonts w:cs="Arial"/>
          <w:kern w:val="20"/>
          <w:szCs w:val="24"/>
        </w:rPr>
      </w:pPr>
      <w:r w:rsidRPr="00D76DC8">
        <w:rPr>
          <w:rFonts w:cs="Arial"/>
          <w:kern w:val="20"/>
          <w:szCs w:val="24"/>
        </w:rPr>
        <w:t xml:space="preserve">The Director of Finance is required to </w:t>
      </w:r>
      <w:r w:rsidR="00052D61" w:rsidRPr="00D76DC8">
        <w:rPr>
          <w:rFonts w:cs="Arial"/>
          <w:kern w:val="20"/>
          <w:szCs w:val="24"/>
        </w:rPr>
        <w:t>approve the information in this return</w:t>
      </w:r>
      <w:r w:rsidRPr="00D76DC8">
        <w:rPr>
          <w:rFonts w:cs="Arial"/>
          <w:kern w:val="20"/>
          <w:szCs w:val="24"/>
        </w:rPr>
        <w:t>.</w:t>
      </w:r>
    </w:p>
    <w:p w14:paraId="770D819A" w14:textId="77777777" w:rsidR="00F12406" w:rsidRPr="00D76DC8" w:rsidRDefault="00F12406" w:rsidP="00F12406">
      <w:pPr>
        <w:rPr>
          <w:rFonts w:cs="Arial"/>
          <w:szCs w:val="24"/>
        </w:rPr>
      </w:pPr>
    </w:p>
    <w:p w14:paraId="5BD53AE4" w14:textId="67D1504E" w:rsidR="006578C0" w:rsidRDefault="00F12406" w:rsidP="00242340">
      <w:pPr>
        <w:pStyle w:val="Heading1"/>
        <w:numPr>
          <w:ilvl w:val="0"/>
          <w:numId w:val="0"/>
        </w:numPr>
        <w:jc w:val="both"/>
        <w:rPr>
          <w:rFonts w:cs="Arial"/>
          <w:kern w:val="20"/>
          <w:szCs w:val="24"/>
        </w:rPr>
      </w:pPr>
      <w:r w:rsidRPr="00D76DC8">
        <w:rPr>
          <w:rFonts w:cs="Arial"/>
          <w:kern w:val="20"/>
          <w:szCs w:val="24"/>
        </w:rPr>
        <w:t xml:space="preserve">Please complete the electronic return and email it to </w:t>
      </w:r>
      <w:hyperlink r:id="rId16" w:history="1">
        <w:r w:rsidR="008D3175" w:rsidRPr="006A0065">
          <w:rPr>
            <w:rStyle w:val="Hyperlink"/>
            <w:rFonts w:cs="Arial"/>
            <w:kern w:val="20"/>
            <w:szCs w:val="24"/>
          </w:rPr>
          <w:t>lgfstats@gov.scot</w:t>
        </w:r>
      </w:hyperlink>
      <w:r w:rsidR="00DF707D" w:rsidRPr="00DF707D">
        <w:rPr>
          <w:rFonts w:cs="Arial"/>
          <w:kern w:val="20"/>
          <w:szCs w:val="24"/>
        </w:rPr>
        <w:t>.</w:t>
      </w:r>
    </w:p>
    <w:p w14:paraId="5C31EF46" w14:textId="354CBC01" w:rsidR="00F12406" w:rsidRPr="00D76DC8" w:rsidRDefault="00F12406" w:rsidP="00242340">
      <w:pPr>
        <w:pStyle w:val="Heading1"/>
        <w:numPr>
          <w:ilvl w:val="0"/>
          <w:numId w:val="0"/>
        </w:numPr>
        <w:jc w:val="both"/>
        <w:rPr>
          <w:rFonts w:cs="Arial"/>
          <w:kern w:val="20"/>
          <w:szCs w:val="24"/>
        </w:rPr>
      </w:pPr>
      <w:r w:rsidRPr="00D76DC8">
        <w:rPr>
          <w:rFonts w:cs="Arial"/>
          <w:kern w:val="20"/>
          <w:szCs w:val="24"/>
        </w:rPr>
        <w:t>Signed copies of each return are no longer required.</w:t>
      </w:r>
    </w:p>
    <w:p w14:paraId="02B533DD" w14:textId="77777777" w:rsidR="00F12406" w:rsidRPr="00D76DC8" w:rsidRDefault="00F12406" w:rsidP="00F12406">
      <w:pPr>
        <w:pStyle w:val="Heading1"/>
        <w:numPr>
          <w:ilvl w:val="0"/>
          <w:numId w:val="0"/>
        </w:numPr>
        <w:jc w:val="both"/>
        <w:rPr>
          <w:rFonts w:cs="Arial"/>
          <w:kern w:val="20"/>
          <w:szCs w:val="24"/>
        </w:rPr>
      </w:pPr>
    </w:p>
    <w:p w14:paraId="7C935A2E" w14:textId="41B02874" w:rsidR="00F12406" w:rsidRPr="00182FFA" w:rsidRDefault="00F12406" w:rsidP="00242340">
      <w:pPr>
        <w:pStyle w:val="Heading1"/>
        <w:numPr>
          <w:ilvl w:val="0"/>
          <w:numId w:val="0"/>
        </w:numPr>
        <w:jc w:val="both"/>
        <w:rPr>
          <w:rFonts w:cs="Arial"/>
          <w:kern w:val="20"/>
          <w:szCs w:val="24"/>
        </w:rPr>
      </w:pPr>
      <w:r w:rsidRPr="00D76DC8">
        <w:rPr>
          <w:rFonts w:cs="Arial"/>
          <w:kern w:val="20"/>
          <w:szCs w:val="24"/>
        </w:rPr>
        <w:t xml:space="preserve">If you have any queries on the </w:t>
      </w:r>
      <w:r w:rsidRPr="00182FFA">
        <w:rPr>
          <w:rFonts w:cs="Arial"/>
          <w:kern w:val="20"/>
          <w:szCs w:val="24"/>
        </w:rPr>
        <w:t xml:space="preserve">completion of this return, please email </w:t>
      </w:r>
      <w:hyperlink r:id="rId17" w:history="1">
        <w:r w:rsidR="008D3175" w:rsidRPr="006A0065">
          <w:rPr>
            <w:rStyle w:val="Hyperlink"/>
            <w:rFonts w:cs="Arial"/>
            <w:kern w:val="20"/>
            <w:szCs w:val="24"/>
          </w:rPr>
          <w:t>lgfstats@gov.scot</w:t>
        </w:r>
      </w:hyperlink>
      <w:r w:rsidRPr="00182FFA">
        <w:rPr>
          <w:rFonts w:cs="Arial"/>
          <w:kern w:val="20"/>
          <w:szCs w:val="24"/>
        </w:rPr>
        <w:t xml:space="preserve">.  </w:t>
      </w:r>
    </w:p>
    <w:p w14:paraId="3BF7A00F" w14:textId="77777777" w:rsidR="00F12406" w:rsidRPr="00182FFA" w:rsidRDefault="00F12406" w:rsidP="00F12406">
      <w:pPr>
        <w:rPr>
          <w:rFonts w:cs="Arial"/>
          <w:szCs w:val="24"/>
        </w:rPr>
      </w:pPr>
    </w:p>
    <w:p w14:paraId="25C427E8" w14:textId="57D8206F" w:rsidR="00F12406" w:rsidRPr="002B52FE" w:rsidRDefault="00F12406" w:rsidP="00242340">
      <w:pPr>
        <w:pStyle w:val="Heading1"/>
        <w:numPr>
          <w:ilvl w:val="0"/>
          <w:numId w:val="0"/>
        </w:numPr>
        <w:jc w:val="both"/>
        <w:rPr>
          <w:rFonts w:cs="Arial"/>
          <w:b/>
          <w:kern w:val="20"/>
          <w:szCs w:val="24"/>
        </w:rPr>
      </w:pPr>
      <w:r w:rsidRPr="002B52FE">
        <w:rPr>
          <w:rFonts w:cs="Arial"/>
          <w:kern w:val="20"/>
          <w:szCs w:val="24"/>
        </w:rPr>
        <w:t xml:space="preserve">Please ensure that completed returns are sent no later than close of play, </w:t>
      </w:r>
      <w:r w:rsidR="00F53A77" w:rsidRPr="002B52FE">
        <w:rPr>
          <w:rFonts w:cs="Arial"/>
          <w:b/>
          <w:kern w:val="20"/>
          <w:szCs w:val="24"/>
        </w:rPr>
        <w:t>Wednesd</w:t>
      </w:r>
      <w:r w:rsidR="00182FFA" w:rsidRPr="002B52FE">
        <w:rPr>
          <w:rFonts w:cs="Arial"/>
          <w:b/>
          <w:kern w:val="20"/>
          <w:szCs w:val="24"/>
        </w:rPr>
        <w:t xml:space="preserve">ay </w:t>
      </w:r>
      <w:r w:rsidR="003B33D8" w:rsidRPr="002B52FE">
        <w:rPr>
          <w:rFonts w:cs="Arial"/>
          <w:b/>
          <w:kern w:val="20"/>
          <w:szCs w:val="24"/>
        </w:rPr>
        <w:t>6</w:t>
      </w:r>
      <w:r w:rsidR="00E1063E" w:rsidRPr="002B52FE">
        <w:rPr>
          <w:rFonts w:cs="Arial"/>
          <w:b/>
          <w:kern w:val="20"/>
          <w:szCs w:val="24"/>
        </w:rPr>
        <w:t xml:space="preserve"> March 20</w:t>
      </w:r>
      <w:r w:rsidR="00523FBB" w:rsidRPr="002B52FE">
        <w:rPr>
          <w:rFonts w:cs="Arial"/>
          <w:b/>
          <w:kern w:val="20"/>
          <w:szCs w:val="24"/>
        </w:rPr>
        <w:t>2</w:t>
      </w:r>
      <w:r w:rsidR="003B33D8" w:rsidRPr="002B52FE">
        <w:rPr>
          <w:rFonts w:cs="Arial"/>
          <w:b/>
          <w:kern w:val="20"/>
          <w:szCs w:val="24"/>
        </w:rPr>
        <w:t>4</w:t>
      </w:r>
      <w:r w:rsidRPr="002B52FE">
        <w:rPr>
          <w:rFonts w:cs="Arial"/>
          <w:kern w:val="20"/>
          <w:szCs w:val="24"/>
        </w:rPr>
        <w:t>.</w:t>
      </w:r>
    </w:p>
    <w:p w14:paraId="713BBB8E" w14:textId="77777777" w:rsidR="00F12406" w:rsidRPr="002B52FE" w:rsidRDefault="00F12406" w:rsidP="00F12406">
      <w:pPr>
        <w:jc w:val="both"/>
        <w:rPr>
          <w:rFonts w:cs="Arial"/>
          <w:b/>
          <w:kern w:val="20"/>
          <w:szCs w:val="24"/>
        </w:rPr>
      </w:pPr>
    </w:p>
    <w:p w14:paraId="1B973358" w14:textId="77777777" w:rsidR="00F12406" w:rsidRPr="002B52FE" w:rsidRDefault="00F12406" w:rsidP="00F12406">
      <w:pPr>
        <w:jc w:val="both"/>
        <w:rPr>
          <w:rFonts w:cs="Arial"/>
          <w:b/>
          <w:kern w:val="20"/>
          <w:szCs w:val="24"/>
        </w:rPr>
      </w:pPr>
    </w:p>
    <w:p w14:paraId="12997B15" w14:textId="77777777" w:rsidR="00F12406" w:rsidRPr="002B52FE" w:rsidRDefault="00F12406" w:rsidP="00F12406">
      <w:pPr>
        <w:jc w:val="both"/>
        <w:rPr>
          <w:rFonts w:cs="Arial"/>
          <w:kern w:val="20"/>
          <w:szCs w:val="24"/>
        </w:rPr>
      </w:pPr>
      <w:r w:rsidRPr="002B52FE">
        <w:rPr>
          <w:rFonts w:cs="Arial"/>
          <w:kern w:val="20"/>
          <w:szCs w:val="24"/>
        </w:rPr>
        <w:t>Scottish Government</w:t>
      </w:r>
    </w:p>
    <w:p w14:paraId="79FD1E1B" w14:textId="46A56A2C" w:rsidR="00E3599D" w:rsidRPr="002B52FE" w:rsidRDefault="00E1063E" w:rsidP="003B33D8">
      <w:pPr>
        <w:jc w:val="both"/>
      </w:pPr>
      <w:r w:rsidRPr="002B52FE">
        <w:rPr>
          <w:rFonts w:cs="Arial"/>
          <w:kern w:val="20"/>
          <w:szCs w:val="24"/>
        </w:rPr>
        <w:t>February</w:t>
      </w:r>
      <w:r w:rsidR="00F12406" w:rsidRPr="002B52FE">
        <w:rPr>
          <w:rFonts w:cs="Arial"/>
          <w:kern w:val="20"/>
          <w:szCs w:val="24"/>
        </w:rPr>
        <w:t xml:space="preserve"> </w:t>
      </w:r>
      <w:r w:rsidR="003B33D8" w:rsidRPr="002B52FE">
        <w:rPr>
          <w:rFonts w:cs="Arial"/>
          <w:kern w:val="20"/>
          <w:szCs w:val="24"/>
        </w:rPr>
        <w:t>2024</w:t>
      </w:r>
    </w:p>
    <w:sectPr w:rsidR="00E3599D" w:rsidRPr="002B52FE" w:rsidSect="00AB54FF">
      <w:headerReference w:type="default" r:id="rId18"/>
      <w:footerReference w:type="default" r:id="rId1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6BF81" w14:textId="77777777" w:rsidR="008A3090" w:rsidRDefault="008A3090">
      <w:r>
        <w:separator/>
      </w:r>
    </w:p>
  </w:endnote>
  <w:endnote w:type="continuationSeparator" w:id="0">
    <w:p w14:paraId="4548051C" w14:textId="77777777" w:rsidR="008A3090" w:rsidRDefault="008A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4DD8" w14:textId="77777777" w:rsidR="00926B93" w:rsidRPr="0067486A" w:rsidRDefault="00926B93"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805BF" w14:textId="77777777" w:rsidR="008A3090" w:rsidRDefault="008A3090">
      <w:r>
        <w:separator/>
      </w:r>
    </w:p>
  </w:footnote>
  <w:footnote w:type="continuationSeparator" w:id="0">
    <w:p w14:paraId="3E1EB8A9" w14:textId="77777777" w:rsidR="008A3090" w:rsidRDefault="008A3090">
      <w:r>
        <w:continuationSeparator/>
      </w:r>
    </w:p>
  </w:footnote>
  <w:footnote w:id="1">
    <w:p w14:paraId="462EA256" w14:textId="77777777" w:rsidR="00E64B65" w:rsidRPr="00170C7F" w:rsidRDefault="00E64B65" w:rsidP="00E64B65">
      <w:pPr>
        <w:rPr>
          <w:rFonts w:cs="Arial"/>
          <w:color w:val="0000FF"/>
          <w:szCs w:val="24"/>
          <w:u w:val="single"/>
        </w:rPr>
      </w:pPr>
      <w:r w:rsidRPr="00170C7F">
        <w:rPr>
          <w:rStyle w:val="FootnoteReference"/>
          <w:rFonts w:cs="Arial"/>
          <w:szCs w:val="24"/>
        </w:rPr>
        <w:footnoteRef/>
      </w:r>
      <w:r w:rsidRPr="00170C7F">
        <w:rPr>
          <w:rFonts w:cs="Arial"/>
          <w:szCs w:val="24"/>
        </w:rPr>
        <w:t xml:space="preserve"> </w:t>
      </w:r>
      <w:hyperlink r:id="rId1" w:history="1">
        <w:r w:rsidRPr="00170C7F">
          <w:rPr>
            <w:rStyle w:val="Hyperlink"/>
            <w:rFonts w:cs="Arial"/>
            <w:szCs w:val="24"/>
          </w:rPr>
          <w:t>The Council Tax (Variation for Unoccupied Dwellings) (Scotland) Regulations 2013 (SSI 2013/45)</w:t>
        </w:r>
      </w:hyperlink>
    </w:p>
    <w:p w14:paraId="06168FF8" w14:textId="77777777" w:rsidR="00E64B65" w:rsidRPr="00170C7F" w:rsidRDefault="00E64B65" w:rsidP="00E64B65">
      <w:pPr>
        <w:pStyle w:val="FootnoteText"/>
        <w:rPr>
          <w:rFonts w:cs="Arial"/>
          <w:sz w:val="24"/>
          <w:szCs w:val="24"/>
        </w:rPr>
      </w:pPr>
      <w:r w:rsidRPr="00170C7F">
        <w:rPr>
          <w:rFonts w:cs="Arial"/>
          <w:sz w:val="24"/>
          <w:szCs w:val="24"/>
        </w:rPr>
        <w:t xml:space="preserve">  </w:t>
      </w:r>
      <w:hyperlink r:id="rId2" w:history="1">
        <w:r w:rsidRPr="00170C7F">
          <w:rPr>
            <w:rStyle w:val="Hyperlink"/>
            <w:rFonts w:cs="Arial"/>
            <w:sz w:val="24"/>
            <w:szCs w:val="24"/>
          </w:rPr>
          <w:t>The Council Tax (Administration and Enforcement) (Scotland) Amendment Regulations 2012 (SSI 2012/338)</w:t>
        </w:r>
      </w:hyperlink>
    </w:p>
    <w:p w14:paraId="2A9DBE97" w14:textId="77777777" w:rsidR="00E64B65" w:rsidRDefault="00E64B65" w:rsidP="00E64B65">
      <w:pPr>
        <w:pStyle w:val="FootnoteText"/>
      </w:pPr>
      <w:r w:rsidRPr="00170C7F">
        <w:rPr>
          <w:rFonts w:cs="Arial"/>
          <w:sz w:val="24"/>
          <w:szCs w:val="24"/>
        </w:rPr>
        <w:t xml:space="preserve">  </w:t>
      </w:r>
      <w:hyperlink r:id="rId3" w:history="1">
        <w:r w:rsidRPr="00170C7F">
          <w:rPr>
            <w:rStyle w:val="Hyperlink"/>
            <w:rFonts w:cs="Arial"/>
            <w:sz w:val="24"/>
            <w:szCs w:val="24"/>
          </w:rPr>
          <w:t>The Council Tax (Exempt Dwellings) (Scotland) Amendment  Order 2012 (SSI 2012/339)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B134" w14:textId="77777777" w:rsidR="00926B93" w:rsidRPr="0067486A" w:rsidRDefault="00926B93"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0705057"/>
    <w:multiLevelType w:val="hybridMultilevel"/>
    <w:tmpl w:val="C8563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80315"/>
    <w:multiLevelType w:val="hybridMultilevel"/>
    <w:tmpl w:val="DEBC75A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C6EA2"/>
    <w:multiLevelType w:val="hybridMultilevel"/>
    <w:tmpl w:val="0308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5B60BB"/>
    <w:multiLevelType w:val="hybridMultilevel"/>
    <w:tmpl w:val="60D06E1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32DE0"/>
    <w:multiLevelType w:val="hybridMultilevel"/>
    <w:tmpl w:val="87762BDC"/>
    <w:lvl w:ilvl="0" w:tplc="0809001B">
      <w:start w:val="1"/>
      <w:numFmt w:val="lowerRoman"/>
      <w:lvlText w:val="%1."/>
      <w:lvlJc w:val="right"/>
      <w:pPr>
        <w:ind w:left="790" w:hanging="360"/>
      </w:p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6" w15:restartNumberingAfterBreak="0">
    <w:nsid w:val="38D57AF4"/>
    <w:multiLevelType w:val="hybridMultilevel"/>
    <w:tmpl w:val="60D06E1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E618C"/>
    <w:multiLevelType w:val="hybridMultilevel"/>
    <w:tmpl w:val="FA46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93F50"/>
    <w:multiLevelType w:val="hybridMultilevel"/>
    <w:tmpl w:val="4934D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0" w15:restartNumberingAfterBreak="0">
    <w:nsid w:val="695E7E17"/>
    <w:multiLevelType w:val="hybridMultilevel"/>
    <w:tmpl w:val="02302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7164F8"/>
    <w:multiLevelType w:val="hybridMultilevel"/>
    <w:tmpl w:val="95A0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3668663">
    <w:abstractNumId w:val="9"/>
  </w:num>
  <w:num w:numId="2" w16cid:durableId="9727014">
    <w:abstractNumId w:val="0"/>
  </w:num>
  <w:num w:numId="3" w16cid:durableId="935357876">
    <w:abstractNumId w:val="0"/>
  </w:num>
  <w:num w:numId="4" w16cid:durableId="155920423">
    <w:abstractNumId w:val="0"/>
  </w:num>
  <w:num w:numId="5" w16cid:durableId="1012224861">
    <w:abstractNumId w:val="8"/>
  </w:num>
  <w:num w:numId="6" w16cid:durableId="8239314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172385">
    <w:abstractNumId w:val="1"/>
  </w:num>
  <w:num w:numId="8" w16cid:durableId="1435906429">
    <w:abstractNumId w:val="4"/>
  </w:num>
  <w:num w:numId="9" w16cid:durableId="1688169762">
    <w:abstractNumId w:val="10"/>
  </w:num>
  <w:num w:numId="10" w16cid:durableId="622229610">
    <w:abstractNumId w:val="7"/>
  </w:num>
  <w:num w:numId="11" w16cid:durableId="1717267863">
    <w:abstractNumId w:val="2"/>
  </w:num>
  <w:num w:numId="12" w16cid:durableId="709063746">
    <w:abstractNumId w:val="5"/>
  </w:num>
  <w:num w:numId="13" w16cid:durableId="211231554">
    <w:abstractNumId w:val="6"/>
  </w:num>
  <w:num w:numId="14" w16cid:durableId="500049382">
    <w:abstractNumId w:val="11"/>
  </w:num>
  <w:num w:numId="15" w16cid:durableId="6887948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406"/>
    <w:rsid w:val="00000D60"/>
    <w:rsid w:val="00005927"/>
    <w:rsid w:val="00030693"/>
    <w:rsid w:val="0003408E"/>
    <w:rsid w:val="000405AD"/>
    <w:rsid w:val="00046C4E"/>
    <w:rsid w:val="0004735F"/>
    <w:rsid w:val="00052D61"/>
    <w:rsid w:val="00057C24"/>
    <w:rsid w:val="00065136"/>
    <w:rsid w:val="00066270"/>
    <w:rsid w:val="000970AE"/>
    <w:rsid w:val="000D4EE3"/>
    <w:rsid w:val="000E5DB3"/>
    <w:rsid w:val="000F0A13"/>
    <w:rsid w:val="000F34CB"/>
    <w:rsid w:val="000F48F7"/>
    <w:rsid w:val="00100021"/>
    <w:rsid w:val="00105277"/>
    <w:rsid w:val="00107414"/>
    <w:rsid w:val="001267F7"/>
    <w:rsid w:val="00133401"/>
    <w:rsid w:val="001349FF"/>
    <w:rsid w:val="00146843"/>
    <w:rsid w:val="00154198"/>
    <w:rsid w:val="00157346"/>
    <w:rsid w:val="00162679"/>
    <w:rsid w:val="00170C7F"/>
    <w:rsid w:val="001734EE"/>
    <w:rsid w:val="00177453"/>
    <w:rsid w:val="00182FFA"/>
    <w:rsid w:val="001849E0"/>
    <w:rsid w:val="00192DC7"/>
    <w:rsid w:val="001A3C38"/>
    <w:rsid w:val="001B1AD4"/>
    <w:rsid w:val="001B204A"/>
    <w:rsid w:val="001B48DA"/>
    <w:rsid w:val="001B718B"/>
    <w:rsid w:val="001C2917"/>
    <w:rsid w:val="001C7027"/>
    <w:rsid w:val="001E6D2E"/>
    <w:rsid w:val="001F1CD5"/>
    <w:rsid w:val="001F5C77"/>
    <w:rsid w:val="00200017"/>
    <w:rsid w:val="00201EF5"/>
    <w:rsid w:val="00207D57"/>
    <w:rsid w:val="00214A4A"/>
    <w:rsid w:val="00242340"/>
    <w:rsid w:val="00242615"/>
    <w:rsid w:val="00255C91"/>
    <w:rsid w:val="00257E49"/>
    <w:rsid w:val="002628BC"/>
    <w:rsid w:val="00266701"/>
    <w:rsid w:val="00271FB4"/>
    <w:rsid w:val="002721D4"/>
    <w:rsid w:val="00273767"/>
    <w:rsid w:val="002826E0"/>
    <w:rsid w:val="00283541"/>
    <w:rsid w:val="002934E3"/>
    <w:rsid w:val="002A210D"/>
    <w:rsid w:val="002A35A7"/>
    <w:rsid w:val="002A711E"/>
    <w:rsid w:val="002B52FE"/>
    <w:rsid w:val="002B5706"/>
    <w:rsid w:val="002B7230"/>
    <w:rsid w:val="002C22CC"/>
    <w:rsid w:val="002E170F"/>
    <w:rsid w:val="002F3688"/>
    <w:rsid w:val="00300D75"/>
    <w:rsid w:val="00311E6C"/>
    <w:rsid w:val="003144C3"/>
    <w:rsid w:val="003172A5"/>
    <w:rsid w:val="003211D0"/>
    <w:rsid w:val="00321498"/>
    <w:rsid w:val="0032276A"/>
    <w:rsid w:val="00325B1E"/>
    <w:rsid w:val="00327904"/>
    <w:rsid w:val="00335360"/>
    <w:rsid w:val="003450D5"/>
    <w:rsid w:val="003552CC"/>
    <w:rsid w:val="00361997"/>
    <w:rsid w:val="00364262"/>
    <w:rsid w:val="003A1005"/>
    <w:rsid w:val="003A3E7E"/>
    <w:rsid w:val="003A6EC6"/>
    <w:rsid w:val="003B33D8"/>
    <w:rsid w:val="003C31E2"/>
    <w:rsid w:val="003D2F44"/>
    <w:rsid w:val="003E09D9"/>
    <w:rsid w:val="003E17DC"/>
    <w:rsid w:val="003F2479"/>
    <w:rsid w:val="003F7A9F"/>
    <w:rsid w:val="00411C1A"/>
    <w:rsid w:val="00411FC4"/>
    <w:rsid w:val="00421792"/>
    <w:rsid w:val="00422084"/>
    <w:rsid w:val="00423A9D"/>
    <w:rsid w:val="0042507D"/>
    <w:rsid w:val="00427EAA"/>
    <w:rsid w:val="00435550"/>
    <w:rsid w:val="00443603"/>
    <w:rsid w:val="00444913"/>
    <w:rsid w:val="00446458"/>
    <w:rsid w:val="0046528E"/>
    <w:rsid w:val="0046761E"/>
    <w:rsid w:val="00474FCA"/>
    <w:rsid w:val="00475D03"/>
    <w:rsid w:val="00490A74"/>
    <w:rsid w:val="004940F1"/>
    <w:rsid w:val="00497C3A"/>
    <w:rsid w:val="004B1621"/>
    <w:rsid w:val="004B253F"/>
    <w:rsid w:val="004B5A35"/>
    <w:rsid w:val="004B6F91"/>
    <w:rsid w:val="004C06A4"/>
    <w:rsid w:val="004C4CF3"/>
    <w:rsid w:val="004D301D"/>
    <w:rsid w:val="004E4DEC"/>
    <w:rsid w:val="004E630B"/>
    <w:rsid w:val="004F01CA"/>
    <w:rsid w:val="00504273"/>
    <w:rsid w:val="00513D15"/>
    <w:rsid w:val="00523FBB"/>
    <w:rsid w:val="00524429"/>
    <w:rsid w:val="00541DD9"/>
    <w:rsid w:val="0055009E"/>
    <w:rsid w:val="00550D9D"/>
    <w:rsid w:val="005541C1"/>
    <w:rsid w:val="00567BA1"/>
    <w:rsid w:val="005738A3"/>
    <w:rsid w:val="005854DA"/>
    <w:rsid w:val="0059238B"/>
    <w:rsid w:val="005A5920"/>
    <w:rsid w:val="005A77DF"/>
    <w:rsid w:val="005C2D14"/>
    <w:rsid w:val="005C3FF5"/>
    <w:rsid w:val="005C5F64"/>
    <w:rsid w:val="005E19E3"/>
    <w:rsid w:val="005F57BD"/>
    <w:rsid w:val="00613939"/>
    <w:rsid w:val="00621998"/>
    <w:rsid w:val="006234AB"/>
    <w:rsid w:val="00626722"/>
    <w:rsid w:val="006274FC"/>
    <w:rsid w:val="00634456"/>
    <w:rsid w:val="0063785E"/>
    <w:rsid w:val="00637DB6"/>
    <w:rsid w:val="0064499D"/>
    <w:rsid w:val="0064711A"/>
    <w:rsid w:val="006500D5"/>
    <w:rsid w:val="0065206C"/>
    <w:rsid w:val="006578C0"/>
    <w:rsid w:val="0067486A"/>
    <w:rsid w:val="006772F8"/>
    <w:rsid w:val="006965D9"/>
    <w:rsid w:val="0069749E"/>
    <w:rsid w:val="006A4CF4"/>
    <w:rsid w:val="006A6B27"/>
    <w:rsid w:val="006B0E17"/>
    <w:rsid w:val="006B3456"/>
    <w:rsid w:val="006B5341"/>
    <w:rsid w:val="006B76C1"/>
    <w:rsid w:val="006C512B"/>
    <w:rsid w:val="006D26F7"/>
    <w:rsid w:val="006E459D"/>
    <w:rsid w:val="00706C29"/>
    <w:rsid w:val="00706D54"/>
    <w:rsid w:val="00711834"/>
    <w:rsid w:val="00715661"/>
    <w:rsid w:val="0071721B"/>
    <w:rsid w:val="00726E62"/>
    <w:rsid w:val="00746B0D"/>
    <w:rsid w:val="00746E6D"/>
    <w:rsid w:val="00747CE8"/>
    <w:rsid w:val="007A18EB"/>
    <w:rsid w:val="007B5EBF"/>
    <w:rsid w:val="007C02C6"/>
    <w:rsid w:val="007C2D57"/>
    <w:rsid w:val="007C4B12"/>
    <w:rsid w:val="007E29E7"/>
    <w:rsid w:val="007F5421"/>
    <w:rsid w:val="00806763"/>
    <w:rsid w:val="00807296"/>
    <w:rsid w:val="0081646F"/>
    <w:rsid w:val="00874578"/>
    <w:rsid w:val="00880C9F"/>
    <w:rsid w:val="008A3090"/>
    <w:rsid w:val="008B5343"/>
    <w:rsid w:val="008C1834"/>
    <w:rsid w:val="008C2CDD"/>
    <w:rsid w:val="008C3893"/>
    <w:rsid w:val="008D3175"/>
    <w:rsid w:val="008D32E2"/>
    <w:rsid w:val="008E45C0"/>
    <w:rsid w:val="008E5A0D"/>
    <w:rsid w:val="008E5AC8"/>
    <w:rsid w:val="00903069"/>
    <w:rsid w:val="00907817"/>
    <w:rsid w:val="00926B93"/>
    <w:rsid w:val="00937AD6"/>
    <w:rsid w:val="00952710"/>
    <w:rsid w:val="00955676"/>
    <w:rsid w:val="009617E5"/>
    <w:rsid w:val="00966E17"/>
    <w:rsid w:val="009802A7"/>
    <w:rsid w:val="00981566"/>
    <w:rsid w:val="00983109"/>
    <w:rsid w:val="0099693D"/>
    <w:rsid w:val="009A1A0B"/>
    <w:rsid w:val="009A54BC"/>
    <w:rsid w:val="009E2DFE"/>
    <w:rsid w:val="009F3355"/>
    <w:rsid w:val="009F4B41"/>
    <w:rsid w:val="009F61FE"/>
    <w:rsid w:val="009F71B8"/>
    <w:rsid w:val="00A025E7"/>
    <w:rsid w:val="00A17A75"/>
    <w:rsid w:val="00A22E9C"/>
    <w:rsid w:val="00A25BCC"/>
    <w:rsid w:val="00A56EBA"/>
    <w:rsid w:val="00A57C3D"/>
    <w:rsid w:val="00A77113"/>
    <w:rsid w:val="00A90A53"/>
    <w:rsid w:val="00A97C8D"/>
    <w:rsid w:val="00AB09EC"/>
    <w:rsid w:val="00AB2D9B"/>
    <w:rsid w:val="00AB3982"/>
    <w:rsid w:val="00AB47EC"/>
    <w:rsid w:val="00AB5477"/>
    <w:rsid w:val="00AB54FF"/>
    <w:rsid w:val="00AB7294"/>
    <w:rsid w:val="00AB7EC4"/>
    <w:rsid w:val="00AC1015"/>
    <w:rsid w:val="00AC310B"/>
    <w:rsid w:val="00AC3617"/>
    <w:rsid w:val="00AC7B71"/>
    <w:rsid w:val="00AD36FF"/>
    <w:rsid w:val="00AD5FC0"/>
    <w:rsid w:val="00AE01CB"/>
    <w:rsid w:val="00AE0C53"/>
    <w:rsid w:val="00B01266"/>
    <w:rsid w:val="00B035F7"/>
    <w:rsid w:val="00B22D01"/>
    <w:rsid w:val="00B2445A"/>
    <w:rsid w:val="00B25237"/>
    <w:rsid w:val="00B47C9C"/>
    <w:rsid w:val="00B52A70"/>
    <w:rsid w:val="00B5350F"/>
    <w:rsid w:val="00B642EB"/>
    <w:rsid w:val="00B6741F"/>
    <w:rsid w:val="00B718F4"/>
    <w:rsid w:val="00B71F4B"/>
    <w:rsid w:val="00B9417C"/>
    <w:rsid w:val="00BA42C2"/>
    <w:rsid w:val="00BA4636"/>
    <w:rsid w:val="00BA6652"/>
    <w:rsid w:val="00BB0DC4"/>
    <w:rsid w:val="00BB4C17"/>
    <w:rsid w:val="00BB6993"/>
    <w:rsid w:val="00BB7EBE"/>
    <w:rsid w:val="00BC1E18"/>
    <w:rsid w:val="00BC49BA"/>
    <w:rsid w:val="00BE4395"/>
    <w:rsid w:val="00BF205C"/>
    <w:rsid w:val="00C069E5"/>
    <w:rsid w:val="00C07232"/>
    <w:rsid w:val="00C21DD8"/>
    <w:rsid w:val="00C223D2"/>
    <w:rsid w:val="00C41D16"/>
    <w:rsid w:val="00C76D86"/>
    <w:rsid w:val="00C81A30"/>
    <w:rsid w:val="00C86FBA"/>
    <w:rsid w:val="00C958EF"/>
    <w:rsid w:val="00CA10D4"/>
    <w:rsid w:val="00CA40B3"/>
    <w:rsid w:val="00CB4E26"/>
    <w:rsid w:val="00CC6BE8"/>
    <w:rsid w:val="00CD14BC"/>
    <w:rsid w:val="00CD47A8"/>
    <w:rsid w:val="00CE4D90"/>
    <w:rsid w:val="00CF2E01"/>
    <w:rsid w:val="00D034B6"/>
    <w:rsid w:val="00D05973"/>
    <w:rsid w:val="00D06C36"/>
    <w:rsid w:val="00D2040B"/>
    <w:rsid w:val="00D2600E"/>
    <w:rsid w:val="00D26AB6"/>
    <w:rsid w:val="00D30A41"/>
    <w:rsid w:val="00D32220"/>
    <w:rsid w:val="00D4179D"/>
    <w:rsid w:val="00D54CBB"/>
    <w:rsid w:val="00D5794D"/>
    <w:rsid w:val="00D61EF4"/>
    <w:rsid w:val="00D66406"/>
    <w:rsid w:val="00D76974"/>
    <w:rsid w:val="00D76A9C"/>
    <w:rsid w:val="00D76DC8"/>
    <w:rsid w:val="00DB2DAE"/>
    <w:rsid w:val="00DB3709"/>
    <w:rsid w:val="00DD74BD"/>
    <w:rsid w:val="00DF2FEB"/>
    <w:rsid w:val="00DF707D"/>
    <w:rsid w:val="00E00A4D"/>
    <w:rsid w:val="00E04403"/>
    <w:rsid w:val="00E066CE"/>
    <w:rsid w:val="00E1063E"/>
    <w:rsid w:val="00E16B6F"/>
    <w:rsid w:val="00E2299F"/>
    <w:rsid w:val="00E3599D"/>
    <w:rsid w:val="00E36759"/>
    <w:rsid w:val="00E46627"/>
    <w:rsid w:val="00E62374"/>
    <w:rsid w:val="00E63AB0"/>
    <w:rsid w:val="00E64B65"/>
    <w:rsid w:val="00E774E8"/>
    <w:rsid w:val="00E85563"/>
    <w:rsid w:val="00E96F08"/>
    <w:rsid w:val="00EB0BBD"/>
    <w:rsid w:val="00EF18AF"/>
    <w:rsid w:val="00F01976"/>
    <w:rsid w:val="00F1238A"/>
    <w:rsid w:val="00F12406"/>
    <w:rsid w:val="00F23ECC"/>
    <w:rsid w:val="00F2656B"/>
    <w:rsid w:val="00F53A77"/>
    <w:rsid w:val="00F55C94"/>
    <w:rsid w:val="00F567D5"/>
    <w:rsid w:val="00F60954"/>
    <w:rsid w:val="00F65B7F"/>
    <w:rsid w:val="00F70DB6"/>
    <w:rsid w:val="00F73E07"/>
    <w:rsid w:val="00F8463E"/>
    <w:rsid w:val="00F937F6"/>
    <w:rsid w:val="00F96250"/>
    <w:rsid w:val="00FA2B5F"/>
    <w:rsid w:val="00FA6B4A"/>
    <w:rsid w:val="00FB15D4"/>
    <w:rsid w:val="00FB1A62"/>
    <w:rsid w:val="00FC03B4"/>
    <w:rsid w:val="00FE48F6"/>
    <w:rsid w:val="00FE4A46"/>
    <w:rsid w:val="00FE5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C2BB2"/>
  <w15:docId w15:val="{CD172B60-A081-4C2F-8626-645EFA27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652"/>
    <w:pPr>
      <w:spacing w:line="360" w:lineRule="auto"/>
    </w:pPr>
  </w:style>
  <w:style w:type="paragraph" w:styleId="Heading1">
    <w:name w:val="heading 1"/>
    <w:aliases w:val="Outline1"/>
    <w:basedOn w:val="Normal"/>
    <w:next w:val="Normal"/>
    <w:link w:val="Heading1Char"/>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character" w:styleId="Hyperlink">
    <w:name w:val="Hyperlink"/>
    <w:rsid w:val="00F12406"/>
    <w:rPr>
      <w:color w:val="0000FF"/>
      <w:u w:val="single"/>
    </w:rPr>
  </w:style>
  <w:style w:type="paragraph" w:styleId="FootnoteText">
    <w:name w:val="footnote text"/>
    <w:basedOn w:val="Normal"/>
    <w:link w:val="FootnoteTextChar"/>
    <w:rsid w:val="00F12406"/>
    <w:rPr>
      <w:sz w:val="20"/>
    </w:rPr>
  </w:style>
  <w:style w:type="character" w:customStyle="1" w:styleId="FootnoteTextChar">
    <w:name w:val="Footnote Text Char"/>
    <w:basedOn w:val="DefaultParagraphFont"/>
    <w:link w:val="FootnoteText"/>
    <w:rsid w:val="00F12406"/>
    <w:rPr>
      <w:rFonts w:ascii="Times New Roman" w:hAnsi="Times New Roman"/>
      <w:sz w:val="20"/>
    </w:rPr>
  </w:style>
  <w:style w:type="character" w:styleId="FootnoteReference">
    <w:name w:val="footnote reference"/>
    <w:rsid w:val="00F12406"/>
    <w:rPr>
      <w:vertAlign w:val="superscript"/>
    </w:rPr>
  </w:style>
  <w:style w:type="paragraph" w:customStyle="1" w:styleId="Default">
    <w:name w:val="Default"/>
    <w:rsid w:val="00706D54"/>
    <w:pPr>
      <w:autoSpaceDE w:val="0"/>
      <w:autoSpaceDN w:val="0"/>
      <w:adjustRightInd w:val="0"/>
    </w:pPr>
    <w:rPr>
      <w:rFonts w:cs="Arial"/>
      <w:color w:val="000000"/>
      <w:szCs w:val="24"/>
    </w:rPr>
  </w:style>
  <w:style w:type="character" w:styleId="FollowedHyperlink">
    <w:name w:val="FollowedHyperlink"/>
    <w:basedOn w:val="DefaultParagraphFont"/>
    <w:uiPriority w:val="99"/>
    <w:semiHidden/>
    <w:unhideWhenUsed/>
    <w:rsid w:val="00D76DC8"/>
    <w:rPr>
      <w:color w:val="800080" w:themeColor="followedHyperlink"/>
      <w:u w:val="single"/>
    </w:rPr>
  </w:style>
  <w:style w:type="paragraph" w:styleId="ListParagraph">
    <w:name w:val="List Paragraph"/>
    <w:basedOn w:val="Normal"/>
    <w:uiPriority w:val="34"/>
    <w:qFormat/>
    <w:rsid w:val="00105277"/>
    <w:pPr>
      <w:ind w:left="720"/>
      <w:contextualSpacing/>
    </w:pPr>
  </w:style>
  <w:style w:type="character" w:customStyle="1" w:styleId="Heading1Char">
    <w:name w:val="Heading 1 Char"/>
    <w:aliases w:val="Outline1 Char"/>
    <w:basedOn w:val="DefaultParagraphFont"/>
    <w:link w:val="Heading1"/>
    <w:rsid w:val="00937AD6"/>
    <w:rPr>
      <w:rFonts w:ascii="Times New Roman" w:hAnsi="Times New Roman"/>
      <w:kern w:val="24"/>
    </w:rPr>
  </w:style>
  <w:style w:type="character" w:styleId="CommentReference">
    <w:name w:val="annotation reference"/>
    <w:basedOn w:val="DefaultParagraphFont"/>
    <w:uiPriority w:val="99"/>
    <w:semiHidden/>
    <w:unhideWhenUsed/>
    <w:rsid w:val="00435550"/>
    <w:rPr>
      <w:sz w:val="16"/>
      <w:szCs w:val="16"/>
    </w:rPr>
  </w:style>
  <w:style w:type="paragraph" w:styleId="CommentText">
    <w:name w:val="annotation text"/>
    <w:basedOn w:val="Normal"/>
    <w:link w:val="CommentTextChar"/>
    <w:uiPriority w:val="99"/>
    <w:semiHidden/>
    <w:unhideWhenUsed/>
    <w:rsid w:val="00435550"/>
    <w:rPr>
      <w:sz w:val="20"/>
    </w:rPr>
  </w:style>
  <w:style w:type="character" w:customStyle="1" w:styleId="CommentTextChar">
    <w:name w:val="Comment Text Char"/>
    <w:basedOn w:val="DefaultParagraphFont"/>
    <w:link w:val="CommentText"/>
    <w:uiPriority w:val="99"/>
    <w:semiHidden/>
    <w:rsid w:val="00435550"/>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435550"/>
    <w:rPr>
      <w:b/>
      <w:bCs/>
    </w:rPr>
  </w:style>
  <w:style w:type="character" w:customStyle="1" w:styleId="CommentSubjectChar">
    <w:name w:val="Comment Subject Char"/>
    <w:basedOn w:val="CommentTextChar"/>
    <w:link w:val="CommentSubject"/>
    <w:uiPriority w:val="99"/>
    <w:semiHidden/>
    <w:rsid w:val="00435550"/>
    <w:rPr>
      <w:rFonts w:ascii="Times New Roman" w:hAnsi="Times New Roman"/>
      <w:b/>
      <w:bCs/>
      <w:sz w:val="20"/>
    </w:rPr>
  </w:style>
  <w:style w:type="paragraph" w:styleId="BalloonText">
    <w:name w:val="Balloon Text"/>
    <w:basedOn w:val="Normal"/>
    <w:link w:val="BalloonTextChar"/>
    <w:uiPriority w:val="99"/>
    <w:semiHidden/>
    <w:unhideWhenUsed/>
    <w:rsid w:val="00435550"/>
    <w:rPr>
      <w:rFonts w:ascii="Tahoma" w:hAnsi="Tahoma" w:cs="Tahoma"/>
      <w:sz w:val="16"/>
      <w:szCs w:val="16"/>
    </w:rPr>
  </w:style>
  <w:style w:type="character" w:customStyle="1" w:styleId="BalloonTextChar">
    <w:name w:val="Balloon Text Char"/>
    <w:basedOn w:val="DefaultParagraphFont"/>
    <w:link w:val="BalloonText"/>
    <w:uiPriority w:val="99"/>
    <w:semiHidden/>
    <w:rsid w:val="00435550"/>
    <w:rPr>
      <w:rFonts w:ascii="Tahoma" w:hAnsi="Tahoma" w:cs="Tahoma"/>
      <w:sz w:val="16"/>
      <w:szCs w:val="16"/>
    </w:rPr>
  </w:style>
  <w:style w:type="character" w:styleId="UnresolvedMention">
    <w:name w:val="Unresolved Mention"/>
    <w:basedOn w:val="DefaultParagraphFont"/>
    <w:uiPriority w:val="99"/>
    <w:semiHidden/>
    <w:unhideWhenUsed/>
    <w:rsid w:val="00D76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0128">
      <w:bodyDiv w:val="1"/>
      <w:marLeft w:val="0"/>
      <w:marRight w:val="0"/>
      <w:marTop w:val="0"/>
      <w:marBottom w:val="0"/>
      <w:divBdr>
        <w:top w:val="none" w:sz="0" w:space="0" w:color="auto"/>
        <w:left w:val="none" w:sz="0" w:space="0" w:color="auto"/>
        <w:bottom w:val="none" w:sz="0" w:space="0" w:color="auto"/>
        <w:right w:val="none" w:sz="0" w:space="0" w:color="auto"/>
      </w:divBdr>
    </w:div>
    <w:div w:id="38558853">
      <w:bodyDiv w:val="1"/>
      <w:marLeft w:val="0"/>
      <w:marRight w:val="0"/>
      <w:marTop w:val="0"/>
      <w:marBottom w:val="0"/>
      <w:divBdr>
        <w:top w:val="none" w:sz="0" w:space="0" w:color="auto"/>
        <w:left w:val="none" w:sz="0" w:space="0" w:color="auto"/>
        <w:bottom w:val="none" w:sz="0" w:space="0" w:color="auto"/>
        <w:right w:val="none" w:sz="0" w:space="0" w:color="auto"/>
      </w:divBdr>
    </w:div>
    <w:div w:id="234240346">
      <w:bodyDiv w:val="1"/>
      <w:marLeft w:val="0"/>
      <w:marRight w:val="0"/>
      <w:marTop w:val="0"/>
      <w:marBottom w:val="0"/>
      <w:divBdr>
        <w:top w:val="none" w:sz="0" w:space="0" w:color="auto"/>
        <w:left w:val="none" w:sz="0" w:space="0" w:color="auto"/>
        <w:bottom w:val="none" w:sz="0" w:space="0" w:color="auto"/>
        <w:right w:val="none" w:sz="0" w:space="0" w:color="auto"/>
      </w:divBdr>
    </w:div>
    <w:div w:id="399444128">
      <w:bodyDiv w:val="1"/>
      <w:marLeft w:val="0"/>
      <w:marRight w:val="0"/>
      <w:marTop w:val="0"/>
      <w:marBottom w:val="0"/>
      <w:divBdr>
        <w:top w:val="none" w:sz="0" w:space="0" w:color="auto"/>
        <w:left w:val="none" w:sz="0" w:space="0" w:color="auto"/>
        <w:bottom w:val="none" w:sz="0" w:space="0" w:color="auto"/>
        <w:right w:val="none" w:sz="0" w:space="0" w:color="auto"/>
      </w:divBdr>
    </w:div>
    <w:div w:id="611595044">
      <w:bodyDiv w:val="1"/>
      <w:marLeft w:val="0"/>
      <w:marRight w:val="0"/>
      <w:marTop w:val="0"/>
      <w:marBottom w:val="0"/>
      <w:divBdr>
        <w:top w:val="none" w:sz="0" w:space="0" w:color="auto"/>
        <w:left w:val="none" w:sz="0" w:space="0" w:color="auto"/>
        <w:bottom w:val="none" w:sz="0" w:space="0" w:color="auto"/>
        <w:right w:val="none" w:sz="0" w:space="0" w:color="auto"/>
      </w:divBdr>
    </w:div>
    <w:div w:id="995304948">
      <w:bodyDiv w:val="1"/>
      <w:marLeft w:val="0"/>
      <w:marRight w:val="0"/>
      <w:marTop w:val="0"/>
      <w:marBottom w:val="0"/>
      <w:divBdr>
        <w:top w:val="none" w:sz="0" w:space="0" w:color="auto"/>
        <w:left w:val="none" w:sz="0" w:space="0" w:color="auto"/>
        <w:bottom w:val="none" w:sz="0" w:space="0" w:color="auto"/>
        <w:right w:val="none" w:sz="0" w:space="0" w:color="auto"/>
      </w:divBdr>
    </w:div>
    <w:div w:id="1278443506">
      <w:bodyDiv w:val="1"/>
      <w:marLeft w:val="0"/>
      <w:marRight w:val="0"/>
      <w:marTop w:val="0"/>
      <w:marBottom w:val="0"/>
      <w:divBdr>
        <w:top w:val="none" w:sz="0" w:space="0" w:color="auto"/>
        <w:left w:val="none" w:sz="0" w:space="0" w:color="auto"/>
        <w:bottom w:val="none" w:sz="0" w:space="0" w:color="auto"/>
        <w:right w:val="none" w:sz="0" w:space="0" w:color="auto"/>
      </w:divBdr>
    </w:div>
    <w:div w:id="1459565542">
      <w:bodyDiv w:val="1"/>
      <w:marLeft w:val="0"/>
      <w:marRight w:val="0"/>
      <w:marTop w:val="0"/>
      <w:marBottom w:val="0"/>
      <w:divBdr>
        <w:top w:val="none" w:sz="0" w:space="0" w:color="auto"/>
        <w:left w:val="none" w:sz="0" w:space="0" w:color="auto"/>
        <w:bottom w:val="none" w:sz="0" w:space="0" w:color="auto"/>
        <w:right w:val="none" w:sz="0" w:space="0" w:color="auto"/>
      </w:divBdr>
    </w:div>
    <w:div w:id="146743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ipfa.org/policy-and-guidance/cipfa-bulletins/laap-bulletins/laap-98-closure-of-accounts-201314-and-related-matters" TargetMode="External" Id="rId8" /><Relationship Type="http://schemas.openxmlformats.org/officeDocument/2006/relationships/hyperlink" Target="http://www.legislation.gov.uk/ssi/2012/319/contents/made" TargetMode="External" Id="rId13" /><Relationship Type="http://schemas.openxmlformats.org/officeDocument/2006/relationships/header" Target="header1.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hyperlink" Target="https://www.legislation.gov.uk/ssi/2021/249/contents" TargetMode="External" Id="rId12" /><Relationship Type="http://schemas.openxmlformats.org/officeDocument/2006/relationships/hyperlink" Target="mailto:lgfstats@gov.scot" TargetMode="External" Id="rId17" /><Relationship Type="http://schemas.openxmlformats.org/officeDocument/2006/relationships/numbering" Target="numbering.xml" Id="rId2" /><Relationship Type="http://schemas.openxmlformats.org/officeDocument/2006/relationships/hyperlink" Target="mailto:lgfstats@gov.scot" TargetMode="External" Id="rId16" /><Relationship Type="http://schemas.openxmlformats.org/officeDocument/2006/relationships/fontTable" Target="fontTable.xml" Id="rId20" /><Relationship Type="http://schemas.openxmlformats.org/officeDocument/2006/relationships/footnotes" Target="footnotes.xml" Id="rId6" /><Relationship Type="http://schemas.openxmlformats.org/officeDocument/2006/relationships/hyperlink" Target="http://www.legislation.gov.uk/asp/2012/11/enacted" TargetMode="External" Id="rId11" /><Relationship Type="http://schemas.openxmlformats.org/officeDocument/2006/relationships/webSettings" Target="webSettings.xml" Id="rId5" /><Relationship Type="http://schemas.openxmlformats.org/officeDocument/2006/relationships/hyperlink" Target="http://www.legislation.gov.uk/ssi/2016/253/contents/made" TargetMode="External" Id="rId15" /><Relationship Type="http://schemas.openxmlformats.org/officeDocument/2006/relationships/hyperlink" Target="https://www.legislation.gov.uk/sdsi/2023/9780111058497/contents" TargetMode="External"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hyperlink" Target="https://www.legislation.gov.uk/ssi/2013/45/contents/made" TargetMode="External" Id="rId9" /><Relationship Type="http://schemas.openxmlformats.org/officeDocument/2006/relationships/hyperlink" Target="http://www.legislation.gov.uk/ssi/2016/368/contents/made" TargetMode="External" Id="rId14" /><Relationship Type="http://schemas.openxmlformats.org/officeDocument/2006/relationships/customXml" Target="/customXML/item2.xml" Id="R870c2f7ec49c419c" /></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ssi/2012/339/contents/made" TargetMode="External"/><Relationship Id="rId2" Type="http://schemas.openxmlformats.org/officeDocument/2006/relationships/hyperlink" Target="http://www.legislation.gov.uk/ssi/2012/338/contents/made" TargetMode="External"/><Relationship Id="rId1" Type="http://schemas.openxmlformats.org/officeDocument/2006/relationships/hyperlink" Target="http://www.legislation.gov.uk/sdsi/2013/9780111018750/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53D26341A57B383EE0540010E0463CCA" version="1.0.0">
  <systemFields>
    <field name="Objective-Id">
      <value order="0">A46926912</value>
    </field>
    <field name="Objective-Title">
      <value order="0">CTAS 2024 Guidance</value>
    </field>
    <field name="Objective-Description">
      <value order="0"/>
    </field>
    <field name="Objective-CreationStamp">
      <value order="0">2024-01-17T15:36:29Z</value>
    </field>
    <field name="Objective-IsApproved">
      <value order="0">false</value>
    </field>
    <field name="Objective-IsPublished">
      <value order="0">false</value>
    </field>
    <field name="Objective-DatePublished">
      <value order="0"/>
    </field>
    <field name="Objective-ModificationStamp">
      <value order="0">2024-02-02T12:25:09Z</value>
    </field>
    <field name="Objective-Owner">
      <value order="0">Hunter, Jon J (U202042)</value>
    </field>
    <field name="Objective-Path">
      <value order="0">Objective Global Folder:SG File Plan:Government, politics and public administration:Local government:Finance - Council tax and non-domestic rates:Research and analysis: Finance - Council tax and non-domestic rates:Statistical: Statistical returns - Council tax 2024-25: Research and analysis: Finance - Council tax and domestic rates: 2024-2029</value>
    </field>
    <field name="Objective-Parent">
      <value order="0">Statistical: Statistical returns - Council tax 2024-25: Research and analysis: Finance - Council tax and domestic rates: 2024-2029</value>
    </field>
    <field name="Objective-State">
      <value order="0">Being Drafted</value>
    </field>
    <field name="Objective-VersionId">
      <value order="0">vA70775974</value>
    </field>
    <field name="Objective-Version">
      <value order="0">0.3</value>
    </field>
    <field name="Objective-VersionNumber">
      <value order="0">3</value>
    </field>
    <field name="Objective-VersionComment">
      <value order="0"/>
    </field>
    <field name="Objective-FileNumber">
      <value order="0">PUBRES/4547</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Melling MA (Maria)</dc:creator>
  <cp:lastModifiedBy>Jon Hunter</cp:lastModifiedBy>
  <cp:revision>34</cp:revision>
  <cp:lastPrinted>2019-02-13T16:06:00Z</cp:lastPrinted>
  <dcterms:created xsi:type="dcterms:W3CDTF">2024-01-17T13:34:00Z</dcterms:created>
  <dcterms:modified xsi:type="dcterms:W3CDTF">2024-02-02T11:45:00Z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A46926912</vt:lpwstr>
  </property>
  <property fmtid="{D5CDD505-2E9C-101B-9397-08002B2CF9AE}" pid="4" name="Objective-Title">
    <vt:lpwstr>CTAS 2024 Guidance</vt:lpwstr>
  </property>
  <property fmtid="{D5CDD505-2E9C-101B-9397-08002B2CF9AE}" pid="5" name="Objective-Comment">
    <vt:lpwstr/>
  </property>
  <property fmtid="{D5CDD505-2E9C-101B-9397-08002B2CF9AE}" pid="6" name="Objective-CreationStamp">
    <vt:filetime>2024-01-17T15:36:29Z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2024-02-02T12:25:09Z</vt:filetime>
  </property>
  <property fmtid="{D5CDD505-2E9C-101B-9397-08002B2CF9AE}" pid="11" name="Objective-Owner">
    <vt:lpwstr>Hunter, Jon J (U202042)</vt:lpwstr>
  </property>
  <property fmtid="{D5CDD505-2E9C-101B-9397-08002B2CF9AE}" pid="12" name="Objective-Path">
    <vt:lpwstr>Objective Global Folder:SG File Plan:Government, politics and public administration:Local government:Finance - Council tax and non-domestic rates:Research and analysis: Finance - Council tax and non-domestic rates:Statistical: Statistical returns - Council tax 2024-25: Research and analysis: Finance - Council tax and domestic rates: 2024-2029</vt:lpwstr>
  </property>
  <property fmtid="{D5CDD505-2E9C-101B-9397-08002B2CF9AE}" pid="13" name="Objective-Parent">
    <vt:lpwstr>Statistical: Statistical returns - Council tax 2024-25: Research and analysis: Finance - Council tax and domestic rates: 2024-2029</vt:lpwstr>
  </property>
  <property fmtid="{D5CDD505-2E9C-101B-9397-08002B2CF9AE}" pid="14" name="Objective-State">
    <vt:lpwstr>Being Drafted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PUBRES/4547</vt:lpwstr>
  </property>
  <property fmtid="{D5CDD505-2E9C-101B-9397-08002B2CF9AE}" pid="19" name="Objective-Classification">
    <vt:lpwstr>OFFICIAL</vt:lpwstr>
  </property>
  <property fmtid="{D5CDD505-2E9C-101B-9397-08002B2CF9AE}" pid="20" name="Objective-Caveats">
    <vt:lpwstr>Caveat for access to SG Fileplan</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vA70775974</vt:lpwstr>
  </property>
  <property fmtid="{D5CDD505-2E9C-101B-9397-08002B2CF9AE}" pid="27" name="Objective-Connect Creator">
    <vt:lpwstr/>
  </property>
  <property fmtid="{D5CDD505-2E9C-101B-9397-08002B2CF9AE}" pid="28" name="Objective-Date Received">
    <vt:lpwstr/>
  </property>
  <property fmtid="{D5CDD505-2E9C-101B-9397-08002B2CF9AE}" pid="29" name="Objective-Date of Original">
    <vt:lpwstr/>
  </property>
  <property fmtid="{D5CDD505-2E9C-101B-9397-08002B2CF9AE}" pid="30" name="Objective-SG Web Publication - Category">
    <vt:lpwstr/>
  </property>
  <property fmtid="{D5CDD505-2E9C-101B-9397-08002B2CF9AE}" pid="31" name="Objective-SG Web Publication - Category 2 Classification">
    <vt:lpwstr/>
  </property>
  <property fmtid="{D5CDD505-2E9C-101B-9397-08002B2CF9AE}" pid="32" name="Objective-Connect Creator [system]">
    <vt:lpwstr/>
  </property>
  <property fmtid="{D5CDD505-2E9C-101B-9397-08002B2CF9AE}" pid="33" name="Objective-Required Redaction">
    <vt:lpwstr/>
  </property>
</Properties>
</file>