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56" w:rsidRDefault="00F00856" w:rsidP="00F00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Nuisance Calls Commission</w:t>
      </w:r>
    </w:p>
    <w:p w:rsidR="00F00856" w:rsidRDefault="00F00856" w:rsidP="00F00856">
      <w:pPr>
        <w:rPr>
          <w:b/>
          <w:sz w:val="28"/>
          <w:szCs w:val="28"/>
        </w:rPr>
      </w:pPr>
    </w:p>
    <w:p w:rsidR="00F00856" w:rsidRDefault="00F00856" w:rsidP="00F00856">
      <w:pPr>
        <w:rPr>
          <w:b/>
          <w:szCs w:val="24"/>
        </w:rPr>
      </w:pPr>
      <w:r>
        <w:rPr>
          <w:b/>
        </w:rPr>
        <w:t>12:00 – 14:00, Wednesday 30 November 2016</w:t>
      </w:r>
    </w:p>
    <w:p w:rsidR="00F00856" w:rsidRDefault="00F00856" w:rsidP="00F00856">
      <w:pPr>
        <w:rPr>
          <w:b/>
        </w:rPr>
      </w:pPr>
      <w:r>
        <w:rPr>
          <w:b/>
        </w:rPr>
        <w:t>New Register House, Edinburgh</w:t>
      </w:r>
    </w:p>
    <w:p w:rsidR="00F00856" w:rsidRDefault="00F00856" w:rsidP="00F00856"/>
    <w:p w:rsidR="00F00856" w:rsidRDefault="00F00856" w:rsidP="00F00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F00856" w:rsidRDefault="00F00856" w:rsidP="00F00856">
      <w:pPr>
        <w:jc w:val="left"/>
        <w:rPr>
          <w:b/>
          <w:szCs w:val="24"/>
        </w:rPr>
      </w:pPr>
      <w:r>
        <w:rPr>
          <w:b/>
        </w:rPr>
        <w:t>In attendance</w:t>
      </w:r>
    </w:p>
    <w:p w:rsidR="00F00856" w:rsidRDefault="00F00856" w:rsidP="00F00856">
      <w:pPr>
        <w:jc w:val="left"/>
      </w:pPr>
      <w:r>
        <w:t>Keith Brown MSP – Cabinet Secretary Fo</w:t>
      </w:r>
      <w:r w:rsidR="00C21090">
        <w:t>r Economy, Jobs &amp; Fair Work</w:t>
      </w:r>
    </w:p>
    <w:p w:rsidR="00F00856" w:rsidRDefault="00F00856" w:rsidP="00F00856">
      <w:pPr>
        <w:jc w:val="left"/>
      </w:pPr>
      <w:r>
        <w:t xml:space="preserve">Elizabeth Denham – </w:t>
      </w:r>
      <w:r w:rsidR="00C21090">
        <w:t>UK Information Commissioner (ICO)</w:t>
      </w:r>
    </w:p>
    <w:p w:rsidR="00F00856" w:rsidRDefault="00F00856" w:rsidP="00F00856">
      <w:pPr>
        <w:jc w:val="left"/>
      </w:pPr>
      <w:r>
        <w:t>Ken MacDonald – Inform</w:t>
      </w:r>
      <w:r w:rsidR="00C21090">
        <w:t xml:space="preserve">ation Commissioner’s Office </w:t>
      </w:r>
    </w:p>
    <w:p w:rsidR="00F00856" w:rsidRDefault="00F00856" w:rsidP="00F00856">
      <w:pPr>
        <w:jc w:val="left"/>
      </w:pPr>
      <w:r>
        <w:t>David Clancy – Inform</w:t>
      </w:r>
      <w:r w:rsidR="00C21090">
        <w:t xml:space="preserve">ation Commissioner’s Office </w:t>
      </w:r>
    </w:p>
    <w:p w:rsidR="00F00856" w:rsidRDefault="00F00856" w:rsidP="00F00856">
      <w:pPr>
        <w:jc w:val="left"/>
      </w:pPr>
      <w:r>
        <w:t xml:space="preserve">Julie McCarron – </w:t>
      </w:r>
      <w:r w:rsidR="00C21090">
        <w:t>Trading Standards Scotland (TSS)</w:t>
      </w:r>
    </w:p>
    <w:p w:rsidR="00F00856" w:rsidRDefault="00C21090" w:rsidP="00F00856">
      <w:pPr>
        <w:jc w:val="left"/>
      </w:pPr>
      <w:r>
        <w:t>Peter Adamson –</w:t>
      </w:r>
      <w:r w:rsidR="00C50071">
        <w:t xml:space="preserve"> </w:t>
      </w:r>
      <w:r>
        <w:t xml:space="preserve">SCOTTS </w:t>
      </w:r>
    </w:p>
    <w:p w:rsidR="00F00856" w:rsidRDefault="00F00856" w:rsidP="00F00856">
      <w:pPr>
        <w:jc w:val="left"/>
      </w:pPr>
      <w:r>
        <w:t>Keith Dryburg</w:t>
      </w:r>
      <w:r w:rsidR="00C21090">
        <w:t>h – Citizen Advice Scotland (CAS)</w:t>
      </w:r>
    </w:p>
    <w:p w:rsidR="00F00856" w:rsidRDefault="00C50071" w:rsidP="00F00856">
      <w:pPr>
        <w:jc w:val="left"/>
      </w:pPr>
      <w:r>
        <w:t xml:space="preserve">Peter Moorey – Which? </w:t>
      </w:r>
    </w:p>
    <w:p w:rsidR="00F00856" w:rsidRDefault="00F00856" w:rsidP="00F00856">
      <w:pPr>
        <w:jc w:val="left"/>
      </w:pPr>
      <w:r>
        <w:t>Mairi MacLeod – Ofcom Co</w:t>
      </w:r>
      <w:r w:rsidR="00C50071">
        <w:t xml:space="preserve">mmunications Consumer Panel </w:t>
      </w:r>
    </w:p>
    <w:p w:rsidR="00F00856" w:rsidRDefault="00F00856" w:rsidP="00F00856">
      <w:pPr>
        <w:jc w:val="left"/>
      </w:pPr>
      <w:r>
        <w:t>John Mitchison – Te</w:t>
      </w:r>
      <w:r w:rsidR="00C50071">
        <w:t>lephone Preference Service (TPS)</w:t>
      </w:r>
    </w:p>
    <w:p w:rsidR="00F00856" w:rsidRDefault="00C50071" w:rsidP="00F00856">
      <w:pPr>
        <w:jc w:val="left"/>
      </w:pPr>
      <w:r>
        <w:t xml:space="preserve">Huw Saunders – Ofcom </w:t>
      </w:r>
    </w:p>
    <w:p w:rsidR="00F00856" w:rsidRDefault="00F00856" w:rsidP="00F00856">
      <w:pPr>
        <w:jc w:val="left"/>
      </w:pPr>
      <w:r>
        <w:t>Claire Mack - Scottish Council f</w:t>
      </w:r>
      <w:r w:rsidR="00C50071">
        <w:t>or Development and Industry (SCDI)</w:t>
      </w:r>
    </w:p>
    <w:p w:rsidR="00F00856" w:rsidRDefault="00C50071" w:rsidP="00F00856">
      <w:pPr>
        <w:jc w:val="left"/>
      </w:pPr>
      <w:r>
        <w:t xml:space="preserve">Mark Dames – BT </w:t>
      </w:r>
    </w:p>
    <w:p w:rsidR="00F00856" w:rsidRDefault="00F00856" w:rsidP="00F00856">
      <w:pPr>
        <w:jc w:val="left"/>
      </w:pPr>
      <w:r>
        <w:t>Rick Hill – Cha</w:t>
      </w:r>
      <w:r w:rsidR="00C50071">
        <w:t xml:space="preserve">ir of Nuisance Calls Summit </w:t>
      </w:r>
    </w:p>
    <w:p w:rsidR="00F00856" w:rsidRDefault="00C50071" w:rsidP="00F00856">
      <w:pPr>
        <w:jc w:val="left"/>
      </w:pPr>
      <w:r>
        <w:t xml:space="preserve">Lynn Parker – Ofcom </w:t>
      </w:r>
    </w:p>
    <w:p w:rsidR="00F00856" w:rsidRDefault="00C50071" w:rsidP="00F00856">
      <w:pPr>
        <w:jc w:val="left"/>
      </w:pPr>
      <w:r>
        <w:t xml:space="preserve">Eva Groeneveld - Which? </w:t>
      </w:r>
    </w:p>
    <w:p w:rsidR="00F00856" w:rsidRDefault="00C50071" w:rsidP="00F00856">
      <w:pPr>
        <w:jc w:val="left"/>
      </w:pPr>
      <w:r>
        <w:t>Steve Smith – TrueCall</w:t>
      </w:r>
    </w:p>
    <w:p w:rsidR="00F00856" w:rsidRDefault="00F00856" w:rsidP="00F00856">
      <w:pPr>
        <w:jc w:val="left"/>
      </w:pPr>
      <w:r>
        <w:t xml:space="preserve">Sheena </w:t>
      </w:r>
      <w:r w:rsidR="00C50071">
        <w:t>Brown – Scottish Government (SG)</w:t>
      </w:r>
    </w:p>
    <w:p w:rsidR="00F00856" w:rsidRDefault="00F00856" w:rsidP="00F00856">
      <w:pPr>
        <w:jc w:val="left"/>
      </w:pPr>
      <w:r>
        <w:t>Laura McG</w:t>
      </w:r>
      <w:r w:rsidR="00C50071">
        <w:t>lynn – Scottish Government</w:t>
      </w:r>
    </w:p>
    <w:p w:rsidR="00F00856" w:rsidRDefault="00F00856" w:rsidP="00F00856">
      <w:pPr>
        <w:jc w:val="left"/>
      </w:pPr>
      <w:r>
        <w:t>Chris</w:t>
      </w:r>
      <w:r w:rsidR="00C50071">
        <w:t xml:space="preserve"> Park – Scottish Government </w:t>
      </w:r>
    </w:p>
    <w:p w:rsidR="00F00856" w:rsidRDefault="00F00856" w:rsidP="00F00856">
      <w:pPr>
        <w:jc w:val="left"/>
      </w:pPr>
      <w:r>
        <w:t>Jamie Steed – Scotti</w:t>
      </w:r>
      <w:r w:rsidR="00C50071">
        <w:t xml:space="preserve">sh Government (Secretariat) </w:t>
      </w:r>
    </w:p>
    <w:p w:rsidR="00F00856" w:rsidRDefault="00F00856" w:rsidP="00F00856">
      <w:pPr>
        <w:jc w:val="left"/>
      </w:pPr>
    </w:p>
    <w:p w:rsidR="00F00856" w:rsidRDefault="007452B0" w:rsidP="00F00856">
      <w:pPr>
        <w:jc w:val="left"/>
        <w:rPr>
          <w:b/>
        </w:rPr>
      </w:pPr>
      <w:r>
        <w:rPr>
          <w:b/>
        </w:rPr>
        <w:t>Via telephone</w:t>
      </w:r>
    </w:p>
    <w:p w:rsidR="00F00856" w:rsidRDefault="00F00856" w:rsidP="00F00856">
      <w:pPr>
        <w:jc w:val="left"/>
      </w:pPr>
      <w:r>
        <w:t>Amanda Williams – Department for Culture,</w:t>
      </w:r>
      <w:r w:rsidR="00C50071">
        <w:t xml:space="preserve"> Media &amp; Sport (DCMS)</w:t>
      </w:r>
    </w:p>
    <w:p w:rsidR="00F00856" w:rsidRDefault="00F00856" w:rsidP="00F00856">
      <w:pPr>
        <w:jc w:val="left"/>
      </w:pPr>
      <w:r>
        <w:t>Bilal Toure – Department</w:t>
      </w:r>
      <w:r w:rsidR="00C50071">
        <w:t xml:space="preserve"> for Culture, Media &amp; Sport </w:t>
      </w:r>
    </w:p>
    <w:p w:rsidR="00F00856" w:rsidRDefault="00F00856" w:rsidP="00F00856">
      <w:pPr>
        <w:jc w:val="left"/>
      </w:pPr>
    </w:p>
    <w:p w:rsidR="00F00856" w:rsidRDefault="00F00856" w:rsidP="00F00856">
      <w:pPr>
        <w:jc w:val="left"/>
      </w:pPr>
      <w:r>
        <w:rPr>
          <w:b/>
        </w:rPr>
        <w:t>Apologies</w:t>
      </w:r>
      <w:r>
        <w:t xml:space="preserve"> </w:t>
      </w:r>
    </w:p>
    <w:p w:rsidR="00F00856" w:rsidRDefault="00C50071" w:rsidP="00F00856">
      <w:pPr>
        <w:jc w:val="left"/>
      </w:pPr>
      <w:r>
        <w:t>Meg Blight</w:t>
      </w:r>
      <w:r w:rsidR="00470124">
        <w:t>, BT</w:t>
      </w:r>
    </w:p>
    <w:p w:rsidR="00F00856" w:rsidRDefault="00F00856" w:rsidP="00F00856"/>
    <w:p w:rsidR="00F00856" w:rsidRPr="00F00856" w:rsidRDefault="00266BD8" w:rsidP="007452B0">
      <w:pPr>
        <w:pStyle w:val="ListParagraph"/>
        <w:numPr>
          <w:ilvl w:val="0"/>
          <w:numId w:val="5"/>
        </w:numPr>
        <w:jc w:val="left"/>
        <w:rPr>
          <w:b/>
        </w:rPr>
      </w:pPr>
      <w:r>
        <w:rPr>
          <w:b/>
        </w:rPr>
        <w:t>Commission scope</w:t>
      </w:r>
    </w:p>
    <w:p w:rsidR="00F00856" w:rsidRDefault="00F00856" w:rsidP="00F00856">
      <w:r>
        <w:t xml:space="preserve">The Chair highlighted that the work of the Commission was to tackle a growing problem, and underlined this with </w:t>
      </w:r>
      <w:r w:rsidR="00470124">
        <w:t xml:space="preserve">recent statistics </w:t>
      </w:r>
      <w:r>
        <w:t xml:space="preserve">showing </w:t>
      </w:r>
      <w:r w:rsidR="00470124">
        <w:t xml:space="preserve">three </w:t>
      </w:r>
      <w:r>
        <w:t xml:space="preserve">of the top </w:t>
      </w:r>
      <w:r w:rsidR="00470124">
        <w:t xml:space="preserve">five </w:t>
      </w:r>
      <w:r>
        <w:t>cities in the UK receiving nuisance calls were Scottish. As a result, the Commission agreed it was vital to develop solutions that make a real reduction to the impact and volume of nuisance calls.</w:t>
      </w:r>
    </w:p>
    <w:p w:rsidR="00F00856" w:rsidRDefault="00F00856" w:rsidP="00F00856"/>
    <w:p w:rsidR="003C28D2" w:rsidRDefault="003C28D2" w:rsidP="003C28D2">
      <w:pPr>
        <w:jc w:val="left"/>
      </w:pPr>
      <w:r>
        <w:t>The Commission signed off the</w:t>
      </w:r>
      <w:r w:rsidR="009A45FE">
        <w:t>ir</w:t>
      </w:r>
      <w:r>
        <w:t xml:space="preserve"> objectives</w:t>
      </w:r>
      <w:r w:rsidR="009A45FE">
        <w:t>,</w:t>
      </w:r>
      <w:r>
        <w:t xml:space="preserve">  which were derived from the three key themes identified at the </w:t>
      </w:r>
      <w:r w:rsidR="00C5501D">
        <w:t xml:space="preserve">Nuisance Calls Summit in June. </w:t>
      </w:r>
      <w:r w:rsidR="00C50071">
        <w:t>They are:</w:t>
      </w:r>
    </w:p>
    <w:p w:rsidR="003C28D2" w:rsidRDefault="003C28D2" w:rsidP="003C28D2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/>
        <w:jc w:val="left"/>
      </w:pPr>
      <w:r>
        <w:t xml:space="preserve">To empower consumers by raising awareness and helping them to protect themselves; </w:t>
      </w:r>
    </w:p>
    <w:p w:rsidR="003C28D2" w:rsidRDefault="003C28D2" w:rsidP="003C28D2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/>
        <w:jc w:val="left"/>
      </w:pPr>
      <w:r>
        <w:t>To empower and support companies that want to do the right thing, for example</w:t>
      </w:r>
      <w:r w:rsidR="009A45FE">
        <w:t>,</w:t>
      </w:r>
      <w:r>
        <w:t xml:space="preserve"> by providing guidance or finding ways to share best practice</w:t>
      </w:r>
      <w:r w:rsidR="009A45FE">
        <w:t>;</w:t>
      </w:r>
      <w:r>
        <w:t xml:space="preserve"> and </w:t>
      </w:r>
    </w:p>
    <w:p w:rsidR="003C28D2" w:rsidRDefault="003C28D2" w:rsidP="003C28D2">
      <w:pPr>
        <w:numPr>
          <w:ilvl w:val="0"/>
          <w:numId w:val="7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contextualSpacing/>
        <w:jc w:val="left"/>
      </w:pPr>
      <w:r>
        <w:lastRenderedPageBreak/>
        <w:t>To find effective ways to tackle persistently offending companies or individuals and influence the regulatory environment.</w:t>
      </w:r>
    </w:p>
    <w:p w:rsidR="003C28D2" w:rsidRDefault="003C28D2" w:rsidP="00F00856"/>
    <w:p w:rsidR="00F00856" w:rsidRDefault="003C28D2" w:rsidP="00F00856">
      <w:r>
        <w:t xml:space="preserve">The </w:t>
      </w:r>
      <w:r w:rsidR="00F00856">
        <w:t xml:space="preserve">Commission </w:t>
      </w:r>
      <w:r w:rsidR="00470124">
        <w:t xml:space="preserve">agreed </w:t>
      </w:r>
      <w:r w:rsidR="00F00856">
        <w:t xml:space="preserve">to identify </w:t>
      </w:r>
      <w:r w:rsidR="00F00856" w:rsidRPr="00F00856">
        <w:t xml:space="preserve">short </w:t>
      </w:r>
      <w:r w:rsidR="00470124">
        <w:t>and</w:t>
      </w:r>
      <w:r w:rsidR="00470124" w:rsidRPr="00F00856">
        <w:t xml:space="preserve"> </w:t>
      </w:r>
      <w:r w:rsidR="00F00856" w:rsidRPr="00F00856">
        <w:t xml:space="preserve">long term actions </w:t>
      </w:r>
      <w:r>
        <w:t xml:space="preserve">at each meeting </w:t>
      </w:r>
      <w:r w:rsidR="00F00856" w:rsidRPr="00F00856">
        <w:t>which will be published as part of a joint pl</w:t>
      </w:r>
      <w:r w:rsidR="00F00856">
        <w:t>an following the final meeting.</w:t>
      </w:r>
      <w:r w:rsidR="00F00856" w:rsidRPr="00F00856">
        <w:t xml:space="preserve"> Consideration </w:t>
      </w:r>
      <w:r w:rsidR="00F00856">
        <w:t xml:space="preserve">will be </w:t>
      </w:r>
      <w:r w:rsidR="00F00856" w:rsidRPr="00F00856">
        <w:t xml:space="preserve">given to how impact </w:t>
      </w:r>
      <w:r w:rsidR="00F00856">
        <w:t xml:space="preserve">is </w:t>
      </w:r>
      <w:r w:rsidR="00F00856" w:rsidRPr="00F00856">
        <w:t>measured.</w:t>
      </w:r>
    </w:p>
    <w:p w:rsidR="00F00856" w:rsidRDefault="00F00856" w:rsidP="00F00856"/>
    <w:p w:rsidR="00F00856" w:rsidRDefault="00F00856" w:rsidP="00F00856">
      <w:r>
        <w:t xml:space="preserve">This notwithstanding, the </w:t>
      </w:r>
      <w:r w:rsidR="00470124">
        <w:t xml:space="preserve">Chair </w:t>
      </w:r>
      <w:r>
        <w:t>pointed out that regulation of nuisance calls and texts remains with the UK Government, and expressed a strong wish for their efforts to recognise the severity of the problem in Scotland.</w:t>
      </w:r>
    </w:p>
    <w:p w:rsidR="00470124" w:rsidRDefault="00470124" w:rsidP="00F00856"/>
    <w:p w:rsidR="00F00856" w:rsidRPr="00F00856" w:rsidRDefault="00F00856" w:rsidP="007452B0">
      <w:pPr>
        <w:pStyle w:val="ListParagraph"/>
        <w:numPr>
          <w:ilvl w:val="0"/>
          <w:numId w:val="5"/>
        </w:numPr>
        <w:jc w:val="left"/>
        <w:rPr>
          <w:b/>
        </w:rPr>
      </w:pPr>
      <w:r w:rsidRPr="00F00856">
        <w:rPr>
          <w:b/>
        </w:rPr>
        <w:t>Commission membership</w:t>
      </w:r>
    </w:p>
    <w:p w:rsidR="003C28D2" w:rsidRDefault="00F00856" w:rsidP="00F00856">
      <w:r>
        <w:t xml:space="preserve">Commission agreed membership </w:t>
      </w:r>
      <w:r w:rsidR="00470124">
        <w:t xml:space="preserve">could </w:t>
      </w:r>
      <w:r>
        <w:t xml:space="preserve">be strengthened by additional expertise in </w:t>
      </w:r>
      <w:r w:rsidR="003C28D2">
        <w:t>telecoms and third sector.</w:t>
      </w:r>
      <w:r w:rsidR="00C50071">
        <w:t xml:space="preserve"> </w:t>
      </w:r>
      <w:r w:rsidR="00470124">
        <w:t>It was also agreed that it</w:t>
      </w:r>
      <w:r w:rsidR="00C50071">
        <w:t xml:space="preserve"> would be desirable to have expertise of a company making outbound calls, though</w:t>
      </w:r>
      <w:r w:rsidR="009A45FE">
        <w:t xml:space="preserve"> it was</w:t>
      </w:r>
      <w:r w:rsidR="00C50071">
        <w:t xml:space="preserve"> accepted this could be gained through engagement at</w:t>
      </w:r>
      <w:r w:rsidR="009A45FE">
        <w:t xml:space="preserve"> a</w:t>
      </w:r>
      <w:r w:rsidR="00C50071">
        <w:t xml:space="preserve"> one</w:t>
      </w:r>
      <w:r w:rsidR="009A45FE">
        <w:t xml:space="preserve"> off</w:t>
      </w:r>
      <w:r w:rsidR="00C50071">
        <w:t xml:space="preserve"> session, rather than as a full member.</w:t>
      </w:r>
      <w:r w:rsidR="00BD060B">
        <w:t xml:space="preserve"> A presentation from Financial Fraud Action UK on their work to protect vul</w:t>
      </w:r>
      <w:r w:rsidR="007D6770">
        <w:t>ner</w:t>
      </w:r>
      <w:r w:rsidR="00BD060B">
        <w:t>able customers was also requested.</w:t>
      </w:r>
    </w:p>
    <w:p w:rsidR="003C28D2" w:rsidRDefault="003C28D2" w:rsidP="00F00856"/>
    <w:p w:rsidR="00F00856" w:rsidRDefault="00C5501D" w:rsidP="00BD060B">
      <w:pPr>
        <w:rPr>
          <w:b/>
        </w:rPr>
      </w:pPr>
      <w:r w:rsidRPr="00C5501D">
        <w:rPr>
          <w:b/>
        </w:rPr>
        <w:t xml:space="preserve">Action 1: </w:t>
      </w:r>
      <w:r w:rsidR="00BD060B">
        <w:rPr>
          <w:b/>
        </w:rPr>
        <w:t>SG to work with members to identify additional members and presenters.</w:t>
      </w:r>
      <w:r w:rsidR="00F00856" w:rsidRPr="00C50071">
        <w:rPr>
          <w:b/>
        </w:rPr>
        <w:t xml:space="preserve"> </w:t>
      </w:r>
    </w:p>
    <w:p w:rsidR="00C50071" w:rsidRPr="00C50071" w:rsidRDefault="00C50071" w:rsidP="002A26A1">
      <w:pPr>
        <w:rPr>
          <w:b/>
        </w:rPr>
      </w:pPr>
    </w:p>
    <w:p w:rsidR="00F00856" w:rsidRPr="003C28D2" w:rsidRDefault="00F00856" w:rsidP="007452B0">
      <w:pPr>
        <w:pStyle w:val="ListParagraph"/>
        <w:numPr>
          <w:ilvl w:val="0"/>
          <w:numId w:val="5"/>
        </w:numPr>
        <w:jc w:val="left"/>
        <w:rPr>
          <w:b/>
        </w:rPr>
      </w:pPr>
      <w:r w:rsidRPr="003C28D2">
        <w:rPr>
          <w:b/>
        </w:rPr>
        <w:t>Definition of nuisance calls</w:t>
      </w:r>
    </w:p>
    <w:p w:rsidR="00F00856" w:rsidRDefault="003C28D2" w:rsidP="00F00856">
      <w:r>
        <w:t xml:space="preserve">Commission agreed proposed definition of nuisance calls </w:t>
      </w:r>
      <w:r w:rsidR="00F00856">
        <w:t>should reflect the range of harm caused by calls, from annoyance to more serious detriment.</w:t>
      </w:r>
    </w:p>
    <w:p w:rsidR="003C28D2" w:rsidRDefault="003C28D2" w:rsidP="00F00856"/>
    <w:p w:rsidR="003C28D2" w:rsidRDefault="003C28D2" w:rsidP="00F00856">
      <w:pPr>
        <w:rPr>
          <w:b/>
        </w:rPr>
      </w:pPr>
      <w:r w:rsidRPr="00C50071">
        <w:rPr>
          <w:b/>
        </w:rPr>
        <w:t>Action</w:t>
      </w:r>
      <w:r w:rsidR="00BD060B">
        <w:rPr>
          <w:b/>
        </w:rPr>
        <w:t xml:space="preserve"> 2</w:t>
      </w:r>
      <w:r w:rsidRPr="00C50071">
        <w:rPr>
          <w:b/>
        </w:rPr>
        <w:t>: SG to incorporate points and recirculate for comment.</w:t>
      </w:r>
    </w:p>
    <w:p w:rsidR="00C50071" w:rsidRPr="00C50071" w:rsidRDefault="00C50071" w:rsidP="00F00856">
      <w:pPr>
        <w:rPr>
          <w:b/>
        </w:rPr>
      </w:pPr>
    </w:p>
    <w:p w:rsidR="00F00856" w:rsidRPr="002A26A1" w:rsidRDefault="002A26A1" w:rsidP="007452B0">
      <w:pPr>
        <w:pStyle w:val="ListParagraph"/>
        <w:numPr>
          <w:ilvl w:val="0"/>
          <w:numId w:val="5"/>
        </w:numPr>
        <w:jc w:val="left"/>
        <w:rPr>
          <w:b/>
        </w:rPr>
      </w:pPr>
      <w:r w:rsidRPr="002A26A1">
        <w:rPr>
          <w:b/>
        </w:rPr>
        <w:t xml:space="preserve">Empowering </w:t>
      </w:r>
      <w:r w:rsidR="00F00856" w:rsidRPr="002A26A1">
        <w:rPr>
          <w:b/>
        </w:rPr>
        <w:t>Consumer</w:t>
      </w:r>
      <w:r w:rsidRPr="002A26A1">
        <w:rPr>
          <w:b/>
        </w:rPr>
        <w:t>s</w:t>
      </w:r>
      <w:r w:rsidR="00F00856" w:rsidRPr="002A26A1">
        <w:rPr>
          <w:b/>
        </w:rPr>
        <w:t xml:space="preserve"> </w:t>
      </w:r>
    </w:p>
    <w:p w:rsidR="00470124" w:rsidRDefault="00C73F9A" w:rsidP="00470124">
      <w:pPr>
        <w:jc w:val="left"/>
      </w:pPr>
      <w:r>
        <w:t xml:space="preserve">A number of suggestions were made by Commission members to </w:t>
      </w:r>
      <w:r w:rsidR="002A26A1">
        <w:t xml:space="preserve">help empower consumers, including raising consumer awareness, </w:t>
      </w:r>
      <w:r w:rsidR="00470124">
        <w:t>s</w:t>
      </w:r>
      <w:r w:rsidR="002A26A1">
        <w:t>cam-proofing SG initiatives; and increased use of technology.</w:t>
      </w:r>
    </w:p>
    <w:p w:rsidR="00470124" w:rsidRDefault="00470124" w:rsidP="00470124">
      <w:pPr>
        <w:jc w:val="left"/>
      </w:pPr>
    </w:p>
    <w:p w:rsidR="002A26A1" w:rsidRDefault="002A26A1" w:rsidP="00470124">
      <w:pPr>
        <w:jc w:val="left"/>
        <w:rPr>
          <w:u w:val="single"/>
        </w:rPr>
      </w:pPr>
      <w:r w:rsidRPr="00470124">
        <w:rPr>
          <w:u w:val="single"/>
        </w:rPr>
        <w:t>Raising consumer awareness</w:t>
      </w:r>
    </w:p>
    <w:p w:rsidR="00470124" w:rsidRPr="00470124" w:rsidRDefault="00470124" w:rsidP="00470124">
      <w:pPr>
        <w:jc w:val="left"/>
        <w:rPr>
          <w:u w:val="single"/>
        </w:rPr>
      </w:pPr>
    </w:p>
    <w:p w:rsidR="002A26A1" w:rsidRDefault="002A26A1" w:rsidP="002A26A1">
      <w:pPr>
        <w:jc w:val="left"/>
      </w:pPr>
      <w:r>
        <w:t>A number of suggestions were made to achieve this:</w:t>
      </w:r>
    </w:p>
    <w:p w:rsidR="003C28D2" w:rsidRDefault="003C28D2" w:rsidP="003C28D2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t xml:space="preserve">joined up campaign </w:t>
      </w:r>
      <w:r w:rsidR="00592367">
        <w:t xml:space="preserve">led by Which?, </w:t>
      </w:r>
      <w:r>
        <w:t>for a day or spread over a week to help raise the awareness of the issues and what can be done to tackle them;</w:t>
      </w:r>
    </w:p>
    <w:p w:rsidR="003C28D2" w:rsidRDefault="003C28D2" w:rsidP="003C28D2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t>raise awareness of the TPS assured scheme;</w:t>
      </w:r>
    </w:p>
    <w:p w:rsidR="003C28D2" w:rsidRDefault="003C28D2" w:rsidP="003C28D2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t>educate consumers about what is a genuine call and what is not</w:t>
      </w:r>
      <w:r w:rsidR="00592367">
        <w:t>,</w:t>
      </w:r>
      <w:r>
        <w:t xml:space="preserve"> similar to what banks have done to educate their customers; </w:t>
      </w:r>
    </w:p>
    <w:p w:rsidR="003C28D2" w:rsidRDefault="003C28D2" w:rsidP="003C28D2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t>consistent ways to consent to marketing calls and terms and conditions;</w:t>
      </w:r>
    </w:p>
    <w:p w:rsidR="003C28D2" w:rsidRDefault="003C28D2" w:rsidP="003C28D2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t>time limitations on consent;</w:t>
      </w:r>
    </w:p>
    <w:p w:rsidR="003C28D2" w:rsidRDefault="003C28D2" w:rsidP="003C28D2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t>providing clarity on the routes to redress as customers may not be aware or find complex;</w:t>
      </w:r>
    </w:p>
    <w:p w:rsidR="003C28D2" w:rsidRDefault="003C28D2" w:rsidP="003C28D2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t>providing consistent information to consumers;</w:t>
      </w:r>
    </w:p>
    <w:p w:rsidR="003C28D2" w:rsidRDefault="003C28D2" w:rsidP="003C28D2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t xml:space="preserve">joining up of tools such as the Which reporting tool; </w:t>
      </w:r>
    </w:p>
    <w:p w:rsidR="003C28D2" w:rsidRDefault="003C28D2" w:rsidP="003C28D2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t>publicly commenting when companies are fined to show consumers how their complaints result in action; and,</w:t>
      </w:r>
    </w:p>
    <w:p w:rsidR="003C28D2" w:rsidRDefault="003C28D2" w:rsidP="003C28D2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lastRenderedPageBreak/>
        <w:t>making consumers more aware of the consequences of their digital footprint.</w:t>
      </w:r>
    </w:p>
    <w:p w:rsidR="00BD060B" w:rsidRDefault="003C28D2" w:rsidP="00BD060B">
      <w:pPr>
        <w:jc w:val="left"/>
      </w:pPr>
      <w:r>
        <w:t xml:space="preserve">It was noted that thought needs to be given to how wide the focus of the campaign should be – too many messages could result in no single </w:t>
      </w:r>
      <w:r w:rsidR="00470124">
        <w:t xml:space="preserve">message </w:t>
      </w:r>
      <w:r>
        <w:t>being understood clearly.</w:t>
      </w:r>
      <w:r w:rsidR="00C73F9A">
        <w:t xml:space="preserve"> </w:t>
      </w:r>
      <w:r w:rsidR="00BD060B">
        <w:t xml:space="preserve">Wider issues linked to nuisance calls, such as Data Protection and Consent, might be better considered at a different forum. Which? noted that they had led a taskforce in 2014 </w:t>
      </w:r>
      <w:r w:rsidR="00470124">
        <w:t>which considered the</w:t>
      </w:r>
      <w:r w:rsidR="00BD060B">
        <w:t xml:space="preserve"> issue of consent, and that some</w:t>
      </w:r>
      <w:r w:rsidR="003124F0">
        <w:t xml:space="preserve"> of their</w:t>
      </w:r>
      <w:r w:rsidR="00BD060B">
        <w:t xml:space="preserve"> findings might be relevant.</w:t>
      </w:r>
    </w:p>
    <w:p w:rsidR="00BD060B" w:rsidRDefault="00BD060B" w:rsidP="00BD060B">
      <w:pPr>
        <w:jc w:val="left"/>
      </w:pPr>
    </w:p>
    <w:p w:rsidR="00BD060B" w:rsidRDefault="00BD060B" w:rsidP="00BD060B">
      <w:r>
        <w:t>Commission agreed that much of the discussion involved long term impacts or benefits to those who were in a position to protect themselves. Account had to be taken of those who could not protect themselves and for whom immediate action was needed.</w:t>
      </w:r>
    </w:p>
    <w:p w:rsidR="003C28D2" w:rsidRDefault="003C28D2" w:rsidP="003C28D2">
      <w:pPr>
        <w:jc w:val="left"/>
      </w:pPr>
    </w:p>
    <w:p w:rsidR="003C28D2" w:rsidRDefault="00BD060B" w:rsidP="003C28D2">
      <w:pPr>
        <w:rPr>
          <w:b/>
        </w:rPr>
      </w:pPr>
      <w:r>
        <w:rPr>
          <w:b/>
        </w:rPr>
        <w:t>Action 3</w:t>
      </w:r>
      <w:r w:rsidR="003C28D2">
        <w:rPr>
          <w:b/>
        </w:rPr>
        <w:t xml:space="preserve"> – SG to keep a log of practical solutions </w:t>
      </w:r>
      <w:r w:rsidR="00875931">
        <w:rPr>
          <w:b/>
        </w:rPr>
        <w:t>to inform</w:t>
      </w:r>
      <w:r w:rsidR="003C28D2">
        <w:rPr>
          <w:b/>
        </w:rPr>
        <w:t xml:space="preserve"> the joint action plan </w:t>
      </w:r>
      <w:r w:rsidR="00875931">
        <w:rPr>
          <w:b/>
        </w:rPr>
        <w:t>and development of the consumer awareness campaign.</w:t>
      </w:r>
    </w:p>
    <w:p w:rsidR="00470124" w:rsidRDefault="00BD060B" w:rsidP="00470124">
      <w:pPr>
        <w:jc w:val="left"/>
        <w:rPr>
          <w:b/>
        </w:rPr>
      </w:pPr>
      <w:r>
        <w:rPr>
          <w:b/>
        </w:rPr>
        <w:t>Action 4 – Which? to review the recommendations made by the consent taskforce and share with the Commission in advance of the next meeting</w:t>
      </w:r>
    </w:p>
    <w:p w:rsidR="00470124" w:rsidRDefault="00470124" w:rsidP="00470124">
      <w:pPr>
        <w:jc w:val="left"/>
        <w:rPr>
          <w:b/>
        </w:rPr>
      </w:pPr>
    </w:p>
    <w:p w:rsidR="00F00856" w:rsidRDefault="00F00856" w:rsidP="00470124">
      <w:pPr>
        <w:jc w:val="left"/>
        <w:rPr>
          <w:u w:val="single"/>
        </w:rPr>
      </w:pPr>
      <w:r w:rsidRPr="00470124">
        <w:rPr>
          <w:u w:val="single"/>
        </w:rPr>
        <w:t>Prevalence of SG-related nuisance calls</w:t>
      </w:r>
    </w:p>
    <w:p w:rsidR="00470124" w:rsidRPr="00470124" w:rsidRDefault="00470124" w:rsidP="00470124">
      <w:pPr>
        <w:jc w:val="left"/>
        <w:rPr>
          <w:u w:val="single"/>
        </w:rPr>
      </w:pPr>
    </w:p>
    <w:p w:rsidR="00C73F9A" w:rsidRDefault="00C73F9A" w:rsidP="00C73F9A">
      <w:pPr>
        <w:jc w:val="left"/>
      </w:pPr>
      <w:r>
        <w:t xml:space="preserve">Commission noted a number of nuisance callers align themselves with government initiatives e.g. replacement boiler schemes. Potential unintended consequences of well-intended schemes must be considered during development. It was suggested it could be made illegal to align with SG fraudulently. </w:t>
      </w:r>
    </w:p>
    <w:p w:rsidR="00C73F9A" w:rsidRDefault="00C73F9A" w:rsidP="00C73F9A">
      <w:pPr>
        <w:jc w:val="left"/>
      </w:pPr>
    </w:p>
    <w:p w:rsidR="00C73F9A" w:rsidRDefault="00C73F9A" w:rsidP="00C73F9A">
      <w:pPr>
        <w:jc w:val="left"/>
      </w:pPr>
      <w:r>
        <w:t xml:space="preserve">Commission agreed SG should learn from best practice and past initiatives. </w:t>
      </w:r>
      <w:r w:rsidR="00626219">
        <w:t>S</w:t>
      </w:r>
      <w:r>
        <w:t>hould draw up good practice for new SG roll-outs and set out a framework of things SG won't do, so those receiving calls will know to be suspicious if certain behaviours are exhibited by callers.</w:t>
      </w:r>
    </w:p>
    <w:p w:rsidR="00837B95" w:rsidRDefault="00837B95" w:rsidP="00F00856"/>
    <w:p w:rsidR="00837B95" w:rsidRDefault="00BD060B" w:rsidP="00837B95">
      <w:pPr>
        <w:jc w:val="left"/>
        <w:rPr>
          <w:b/>
        </w:rPr>
      </w:pPr>
      <w:r>
        <w:rPr>
          <w:b/>
        </w:rPr>
        <w:t>Action 5</w:t>
      </w:r>
      <w:r w:rsidR="00837B95">
        <w:rPr>
          <w:b/>
        </w:rPr>
        <w:t xml:space="preserve"> – SG to develop framework for roll-out of initiatives, including best practice and </w:t>
      </w:r>
      <w:r w:rsidR="007452B0">
        <w:rPr>
          <w:b/>
        </w:rPr>
        <w:t xml:space="preserve">framework of behaviour </w:t>
      </w:r>
      <w:r w:rsidR="001A2112">
        <w:rPr>
          <w:b/>
        </w:rPr>
        <w:t xml:space="preserve">which </w:t>
      </w:r>
      <w:r w:rsidR="007452B0">
        <w:rPr>
          <w:b/>
        </w:rPr>
        <w:t xml:space="preserve">SG-backed schemes will </w:t>
      </w:r>
      <w:bookmarkStart w:id="0" w:name="_GoBack"/>
      <w:bookmarkEnd w:id="0"/>
      <w:r w:rsidR="007452B0">
        <w:rPr>
          <w:b/>
        </w:rPr>
        <w:t>engage in.</w:t>
      </w:r>
    </w:p>
    <w:p w:rsidR="00837B95" w:rsidRDefault="00837B95" w:rsidP="00F00856"/>
    <w:p w:rsidR="00837B95" w:rsidRPr="00470124" w:rsidRDefault="00837B95" w:rsidP="00470124">
      <w:pPr>
        <w:rPr>
          <w:u w:val="single"/>
        </w:rPr>
      </w:pPr>
      <w:r w:rsidRPr="00470124">
        <w:rPr>
          <w:u w:val="single"/>
        </w:rPr>
        <w:t>Technology</w:t>
      </w:r>
    </w:p>
    <w:p w:rsidR="00837B95" w:rsidRDefault="00837B95" w:rsidP="00837B95">
      <w:pPr>
        <w:jc w:val="left"/>
      </w:pPr>
    </w:p>
    <w:p w:rsidR="00A702E2" w:rsidRDefault="00837B95" w:rsidP="00837B95">
      <w:pPr>
        <w:contextualSpacing/>
        <w:jc w:val="left"/>
      </w:pPr>
      <w:r>
        <w:t xml:space="preserve">Commission discussed a range of technological solutions, including call line identification (CLI), which enables people to see what number is calling them. Agreed that companies now </w:t>
      </w:r>
      <w:r w:rsidR="001A2112">
        <w:t xml:space="preserve">use </w:t>
      </w:r>
      <w:r>
        <w:t>spoof numbers, which is an unintended consequence of legislation. New networks should be able to block call spoofing</w:t>
      </w:r>
      <w:r w:rsidR="00470124">
        <w:t>. H</w:t>
      </w:r>
      <w:r>
        <w:t xml:space="preserve">owever </w:t>
      </w:r>
      <w:r w:rsidR="00C21090">
        <w:t xml:space="preserve">this was a long term measure. It was suggested that telecommunication providers could offer CLI technology for free, although it was noted that implementing this may present challenges for </w:t>
      </w:r>
      <w:r w:rsidR="007452B0">
        <w:t>providers</w:t>
      </w:r>
      <w:r w:rsidR="00C21090">
        <w:t xml:space="preserve"> in some instances.</w:t>
      </w:r>
    </w:p>
    <w:p w:rsidR="00C21090" w:rsidRDefault="00C21090" w:rsidP="00837B95">
      <w:pPr>
        <w:contextualSpacing/>
        <w:jc w:val="left"/>
      </w:pPr>
    </w:p>
    <w:p w:rsidR="00C21090" w:rsidRDefault="00C21090" w:rsidP="00C21090">
      <w:pPr>
        <w:jc w:val="left"/>
      </w:pPr>
      <w:r>
        <w:t xml:space="preserve">The steps </w:t>
      </w:r>
      <w:r w:rsidR="00470124">
        <w:t xml:space="preserve">which </w:t>
      </w:r>
      <w:r>
        <w:t xml:space="preserve">Canadian regulators have taken to tackle nuisance calls were highlighted. While </w:t>
      </w:r>
      <w:r w:rsidR="00F97BED" w:rsidRPr="00F97BED">
        <w:t>laudable</w:t>
      </w:r>
      <w:r>
        <w:t>, some members felt the requirement to make major change in a short time scale would have limited success.</w:t>
      </w:r>
    </w:p>
    <w:p w:rsidR="00C21090" w:rsidRDefault="00C21090" w:rsidP="00C21090">
      <w:pPr>
        <w:jc w:val="left"/>
      </w:pPr>
    </w:p>
    <w:p w:rsidR="00C21090" w:rsidRDefault="00BD060B" w:rsidP="00C21090">
      <w:pPr>
        <w:jc w:val="left"/>
        <w:rPr>
          <w:b/>
        </w:rPr>
      </w:pPr>
      <w:r>
        <w:rPr>
          <w:b/>
        </w:rPr>
        <w:lastRenderedPageBreak/>
        <w:t>Action 6</w:t>
      </w:r>
      <w:r w:rsidR="00C21090">
        <w:rPr>
          <w:b/>
        </w:rPr>
        <w:t xml:space="preserve"> – SG to circulate details of the Canadian approach to tackling nuisance calls</w:t>
      </w:r>
    </w:p>
    <w:p w:rsidR="00A702E2" w:rsidRDefault="00A702E2" w:rsidP="00837B95">
      <w:pPr>
        <w:contextualSpacing/>
        <w:jc w:val="left"/>
      </w:pPr>
    </w:p>
    <w:p w:rsidR="00837B95" w:rsidRDefault="001A2112" w:rsidP="00837B95">
      <w:pPr>
        <w:contextualSpacing/>
        <w:jc w:val="left"/>
      </w:pPr>
      <w:r>
        <w:t>Use of c</w:t>
      </w:r>
      <w:r w:rsidR="00837B95">
        <w:t>all blocking technology</w:t>
      </w:r>
      <w:r w:rsidR="00A702E2">
        <w:t xml:space="preserve"> and recent </w:t>
      </w:r>
      <w:r w:rsidR="00C50071">
        <w:t xml:space="preserve">successful </w:t>
      </w:r>
      <w:r w:rsidR="00A702E2">
        <w:t>Trading</w:t>
      </w:r>
      <w:r w:rsidR="00837B95">
        <w:t xml:space="preserve"> </w:t>
      </w:r>
      <w:r w:rsidR="00A702E2">
        <w:t xml:space="preserve">Standards </w:t>
      </w:r>
      <w:r w:rsidR="007452B0">
        <w:t xml:space="preserve">Scotland </w:t>
      </w:r>
      <w:r w:rsidR="00A702E2">
        <w:t xml:space="preserve">trials </w:t>
      </w:r>
      <w:r w:rsidR="00C50071">
        <w:t xml:space="preserve"> to reduce nuisance calls to vulnerable people</w:t>
      </w:r>
      <w:r w:rsidR="00A702E2">
        <w:t xml:space="preserve"> </w:t>
      </w:r>
      <w:r w:rsidR="00837B95">
        <w:t>w</w:t>
      </w:r>
      <w:r w:rsidR="007452B0">
        <w:t>ere</w:t>
      </w:r>
      <w:r w:rsidR="00837B95">
        <w:t xml:space="preserve"> </w:t>
      </w:r>
      <w:r w:rsidR="00A702E2">
        <w:t xml:space="preserve">also </w:t>
      </w:r>
      <w:r w:rsidR="00837B95">
        <w:t>discussed</w:t>
      </w:r>
      <w:r w:rsidR="00C50071">
        <w:t xml:space="preserve">. </w:t>
      </w:r>
      <w:r w:rsidR="00A702E2">
        <w:t xml:space="preserve">Some concern was expressed around </w:t>
      </w:r>
      <w:r w:rsidR="00837B95">
        <w:t xml:space="preserve">the UK Government’s </w:t>
      </w:r>
      <w:r w:rsidR="00A702E2">
        <w:t>distribution of technology funded by a 2015 budget commitment</w:t>
      </w:r>
      <w:r w:rsidR="00837B95">
        <w:t xml:space="preserve">. </w:t>
      </w:r>
      <w:r w:rsidR="00470124">
        <w:t xml:space="preserve">Officials from the </w:t>
      </w:r>
      <w:r w:rsidR="00837B95">
        <w:t>UK</w:t>
      </w:r>
      <w:r w:rsidR="00470124">
        <w:t xml:space="preserve"> </w:t>
      </w:r>
      <w:r w:rsidR="00837B95">
        <w:t>G</w:t>
      </w:r>
      <w:r w:rsidR="00470124">
        <w:t>overnment</w:t>
      </w:r>
      <w:r w:rsidR="00837B95">
        <w:t xml:space="preserve"> gave the following update;</w:t>
      </w:r>
    </w:p>
    <w:p w:rsidR="00837B95" w:rsidRDefault="00470124" w:rsidP="00837B9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t>C</w:t>
      </w:r>
      <w:r w:rsidR="00837B95">
        <w:t>all blocking technology is expected to roll out in June 2017</w:t>
      </w:r>
      <w:r>
        <w:t>.</w:t>
      </w:r>
    </w:p>
    <w:p w:rsidR="00837B95" w:rsidRDefault="00470124" w:rsidP="00837B9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t>S</w:t>
      </w:r>
      <w:r w:rsidR="00837B95" w:rsidRPr="00B17320">
        <w:t xml:space="preserve">tage 1 </w:t>
      </w:r>
      <w:r w:rsidR="00837B95">
        <w:t xml:space="preserve">of a </w:t>
      </w:r>
      <w:r w:rsidR="00837B95" w:rsidRPr="00B17320">
        <w:t>nuisance calls</w:t>
      </w:r>
      <w:r w:rsidR="00A702E2">
        <w:t xml:space="preserve"> </w:t>
      </w:r>
      <w:r w:rsidR="001A2112">
        <w:t xml:space="preserve"> technology </w:t>
      </w:r>
      <w:r w:rsidR="00A702E2">
        <w:t xml:space="preserve">competition has been completed -- </w:t>
      </w:r>
      <w:r w:rsidR="00837B95">
        <w:t>three</w:t>
      </w:r>
      <w:r w:rsidR="00837B95" w:rsidRPr="00B17320">
        <w:t xml:space="preserve"> bids </w:t>
      </w:r>
      <w:r w:rsidR="00A702E2">
        <w:t xml:space="preserve">are at </w:t>
      </w:r>
      <w:r w:rsidR="00837B95" w:rsidRPr="00B17320">
        <w:t xml:space="preserve">second stage for developing </w:t>
      </w:r>
      <w:r w:rsidR="00837B95">
        <w:t xml:space="preserve">a </w:t>
      </w:r>
      <w:r w:rsidR="00837B95" w:rsidRPr="00B17320">
        <w:t>prototyp</w:t>
      </w:r>
      <w:r w:rsidR="00A702E2">
        <w:t xml:space="preserve">e, </w:t>
      </w:r>
      <w:r w:rsidR="00837B95">
        <w:t>expected in March 2017 with £300,000 allocated</w:t>
      </w:r>
      <w:r w:rsidR="00837B95" w:rsidRPr="00B17320">
        <w:t>.</w:t>
      </w:r>
      <w:r w:rsidR="00837B95">
        <w:t xml:space="preserve"> </w:t>
      </w:r>
      <w:r w:rsidR="00837B95" w:rsidRPr="00B17320">
        <w:t xml:space="preserve"> </w:t>
      </w:r>
    </w:p>
    <w:p w:rsidR="00837B95" w:rsidRDefault="00837B95" w:rsidP="00837B9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 w:rsidRPr="00B17320">
        <w:t xml:space="preserve">£700,000 has </w:t>
      </w:r>
      <w:r>
        <w:t xml:space="preserve">been </w:t>
      </w:r>
      <w:r w:rsidRPr="00B17320">
        <w:t xml:space="preserve">allocated </w:t>
      </w:r>
      <w:r w:rsidR="00CA5B32">
        <w:t>f</w:t>
      </w:r>
      <w:r w:rsidRPr="00B17320">
        <w:t>o</w:t>
      </w:r>
      <w:r w:rsidR="00CA5B32">
        <w:t>r</w:t>
      </w:r>
      <w:r w:rsidRPr="00B17320">
        <w:t xml:space="preserve"> further campaigns </w:t>
      </w:r>
      <w:r w:rsidR="00CA5B32">
        <w:t xml:space="preserve">on </w:t>
      </w:r>
      <w:r w:rsidRPr="00B17320">
        <w:t xml:space="preserve"> consumer awareness.</w:t>
      </w:r>
      <w:r>
        <w:t xml:space="preserve"> </w:t>
      </w:r>
    </w:p>
    <w:p w:rsidR="00837B95" w:rsidRDefault="00470124" w:rsidP="00837B9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t>F</w:t>
      </w:r>
      <w:r w:rsidR="00837B95">
        <w:t xml:space="preserve">rom spring 2017, the ICO </w:t>
      </w:r>
      <w:r w:rsidR="00A702E2">
        <w:t xml:space="preserve">can </w:t>
      </w:r>
      <w:r w:rsidR="00837B95">
        <w:t>hold  directors of companies responsible for illegal nuisance calls and spam texts and issue fines of up to £500,000.</w:t>
      </w:r>
      <w:r w:rsidR="00837B95" w:rsidRPr="00B17320">
        <w:t xml:space="preserve"> </w:t>
      </w:r>
      <w:r w:rsidR="00837B95">
        <w:t xml:space="preserve"> </w:t>
      </w:r>
    </w:p>
    <w:p w:rsidR="00837B95" w:rsidRDefault="00837B95" w:rsidP="00837B9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t>UK</w:t>
      </w:r>
      <w:r w:rsidR="00470124">
        <w:t xml:space="preserve"> </w:t>
      </w:r>
      <w:r>
        <w:t>G</w:t>
      </w:r>
      <w:r w:rsidR="00470124">
        <w:t>overnment</w:t>
      </w:r>
      <w:r>
        <w:t xml:space="preserve"> </w:t>
      </w:r>
      <w:r w:rsidRPr="00383985">
        <w:t>will shortly publish a consultation on options to tackle pension scams, including banning cold calling in relation to pensions</w:t>
      </w:r>
      <w:r w:rsidRPr="00B17320">
        <w:t xml:space="preserve"> </w:t>
      </w:r>
      <w:r w:rsidR="00CA5B32">
        <w:t>S</w:t>
      </w:r>
      <w:r w:rsidRPr="00B17320">
        <w:t>ome sensitivities around how to increase accountability without burdening legitimate businesses</w:t>
      </w:r>
      <w:r w:rsidR="00CA5B32">
        <w:t xml:space="preserve"> were n</w:t>
      </w:r>
      <w:r w:rsidR="00CA5B32" w:rsidRPr="00B17320">
        <w:t>oted</w:t>
      </w:r>
      <w:r w:rsidRPr="00B17320">
        <w:t>. Consultation will consider  scope of the changes and whether it should extend to charity trustees.</w:t>
      </w:r>
      <w:r>
        <w:t xml:space="preserve"> </w:t>
      </w:r>
      <w:r w:rsidRPr="00B17320">
        <w:t xml:space="preserve"> </w:t>
      </w:r>
    </w:p>
    <w:p w:rsidR="00837B95" w:rsidRDefault="00837B95" w:rsidP="00837B9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 w:rsidRPr="00B17320">
        <w:t xml:space="preserve">SI expected to be laid this week </w:t>
      </w:r>
      <w:r>
        <w:t xml:space="preserve">(w/c 28 Nov 16) </w:t>
      </w:r>
      <w:r w:rsidRPr="00B17320">
        <w:t>transferring responsibility for TPS from Ofcom to ICO. Should streamline landscape.</w:t>
      </w:r>
      <w:r>
        <w:t xml:space="preserve">  </w:t>
      </w:r>
    </w:p>
    <w:p w:rsidR="00837B95" w:rsidRPr="004A4341" w:rsidRDefault="00837B95" w:rsidP="00837B95">
      <w:pPr>
        <w:pStyle w:val="ListParagraph"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40" w:lineRule="auto"/>
        <w:jc w:val="left"/>
      </w:pPr>
      <w:r>
        <w:t>A</w:t>
      </w:r>
      <w:r w:rsidRPr="00B17320">
        <w:t>lso considering giving ICO compulsory audit powers to use on companies that sell data.</w:t>
      </w:r>
    </w:p>
    <w:p w:rsidR="00837B95" w:rsidRPr="00B34758" w:rsidRDefault="007D6770" w:rsidP="00837B95">
      <w:pPr>
        <w:contextualSpacing/>
        <w:jc w:val="left"/>
      </w:pPr>
      <w:r>
        <w:t>ICO added</w:t>
      </w:r>
      <w:r w:rsidR="00837B95" w:rsidRPr="00B34758">
        <w:t xml:space="preserve"> </w:t>
      </w:r>
      <w:r w:rsidR="00837B95">
        <w:t>that th</w:t>
      </w:r>
      <w:r w:rsidR="00CA5B32">
        <w:t xml:space="preserve">ey </w:t>
      </w:r>
      <w:r w:rsidR="00837B95">
        <w:t>need more regional stat</w:t>
      </w:r>
      <w:r w:rsidR="00470124">
        <w:t>istic</w:t>
      </w:r>
      <w:r w:rsidR="00837B95">
        <w:t>s and will start collecting stat</w:t>
      </w:r>
      <w:r w:rsidR="00470124">
        <w:t>istic</w:t>
      </w:r>
      <w:r w:rsidR="00837B95">
        <w:t>s by postcode via the</w:t>
      </w:r>
      <w:r w:rsidR="00CA5B32">
        <w:t xml:space="preserve">ir </w:t>
      </w:r>
      <w:r w:rsidR="00837B95">
        <w:t xml:space="preserve"> online reporting tool. This will provide a full picture of the complaints that the ICO receive. </w:t>
      </w:r>
    </w:p>
    <w:p w:rsidR="00837B95" w:rsidRDefault="00837B95" w:rsidP="00837B95">
      <w:pPr>
        <w:contextualSpacing/>
        <w:jc w:val="left"/>
        <w:rPr>
          <w:b/>
        </w:rPr>
      </w:pPr>
    </w:p>
    <w:p w:rsidR="00837B95" w:rsidRPr="00B17320" w:rsidRDefault="00837B95" w:rsidP="00837B95">
      <w:pPr>
        <w:contextualSpacing/>
        <w:jc w:val="left"/>
      </w:pPr>
      <w:r>
        <w:t xml:space="preserve">Chair highlighted that given Scotland’s size it was well placed to conduct pilots.  </w:t>
      </w:r>
    </w:p>
    <w:p w:rsidR="00837B95" w:rsidRDefault="00837B95" w:rsidP="00837B95">
      <w:pPr>
        <w:contextualSpacing/>
        <w:jc w:val="left"/>
        <w:rPr>
          <w:b/>
        </w:rPr>
      </w:pPr>
    </w:p>
    <w:p w:rsidR="00837B95" w:rsidRDefault="00837B95" w:rsidP="00837B95">
      <w:r>
        <w:rPr>
          <w:b/>
        </w:rPr>
        <w:t xml:space="preserve">Action </w:t>
      </w:r>
      <w:r w:rsidR="00BD060B">
        <w:rPr>
          <w:b/>
        </w:rPr>
        <w:t>7</w:t>
      </w:r>
      <w:r>
        <w:rPr>
          <w:b/>
        </w:rPr>
        <w:t xml:space="preserve"> – members to consider piloting projects for Scotland</w:t>
      </w:r>
    </w:p>
    <w:p w:rsidR="00F00856" w:rsidRDefault="00F00856" w:rsidP="00F00856"/>
    <w:p w:rsidR="00E3599D" w:rsidRDefault="00E3599D" w:rsidP="00CE497A">
      <w:pPr>
        <w:pStyle w:val="ListParagraph"/>
      </w:pPr>
    </w:p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FF" w:rsidRDefault="00491CFF">
      <w:pPr>
        <w:spacing w:line="240" w:lineRule="auto"/>
      </w:pPr>
      <w:r>
        <w:separator/>
      </w:r>
    </w:p>
  </w:endnote>
  <w:endnote w:type="continuationSeparator" w:id="0">
    <w:p w:rsidR="00491CFF" w:rsidRDefault="00491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FF" w:rsidRDefault="00491CFF">
      <w:pPr>
        <w:spacing w:line="240" w:lineRule="auto"/>
      </w:pPr>
      <w:r>
        <w:separator/>
      </w:r>
    </w:p>
  </w:footnote>
  <w:footnote w:type="continuationSeparator" w:id="0">
    <w:p w:rsidR="00491CFF" w:rsidRDefault="00491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5387D62"/>
    <w:multiLevelType w:val="hybridMultilevel"/>
    <w:tmpl w:val="E0EE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0385E"/>
    <w:multiLevelType w:val="hybridMultilevel"/>
    <w:tmpl w:val="69FC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E4BF7"/>
    <w:multiLevelType w:val="hybridMultilevel"/>
    <w:tmpl w:val="FADEA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47B1D"/>
    <w:multiLevelType w:val="hybridMultilevel"/>
    <w:tmpl w:val="9E46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373D5"/>
    <w:multiLevelType w:val="hybridMultilevel"/>
    <w:tmpl w:val="0E82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BC2046"/>
    <w:multiLevelType w:val="hybridMultilevel"/>
    <w:tmpl w:val="EB0AA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6136C"/>
    <w:multiLevelType w:val="hybridMultilevel"/>
    <w:tmpl w:val="70E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5E04"/>
    <w:multiLevelType w:val="hybridMultilevel"/>
    <w:tmpl w:val="1784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56"/>
    <w:rsid w:val="000B72D9"/>
    <w:rsid w:val="00100021"/>
    <w:rsid w:val="001267F7"/>
    <w:rsid w:val="00157346"/>
    <w:rsid w:val="00192DC7"/>
    <w:rsid w:val="001A2112"/>
    <w:rsid w:val="00227E78"/>
    <w:rsid w:val="00266BD8"/>
    <w:rsid w:val="002A26A1"/>
    <w:rsid w:val="002F3688"/>
    <w:rsid w:val="003124F0"/>
    <w:rsid w:val="003C28D2"/>
    <w:rsid w:val="003F2479"/>
    <w:rsid w:val="00411FC4"/>
    <w:rsid w:val="00470124"/>
    <w:rsid w:val="00491CFF"/>
    <w:rsid w:val="004F08B6"/>
    <w:rsid w:val="00592367"/>
    <w:rsid w:val="00626219"/>
    <w:rsid w:val="0067486A"/>
    <w:rsid w:val="006D26F7"/>
    <w:rsid w:val="007409D4"/>
    <w:rsid w:val="007452B0"/>
    <w:rsid w:val="007A0370"/>
    <w:rsid w:val="007A6145"/>
    <w:rsid w:val="007D6770"/>
    <w:rsid w:val="008334BB"/>
    <w:rsid w:val="00837B95"/>
    <w:rsid w:val="00875931"/>
    <w:rsid w:val="008B27F4"/>
    <w:rsid w:val="00952710"/>
    <w:rsid w:val="009A45FE"/>
    <w:rsid w:val="009F71B8"/>
    <w:rsid w:val="00A275FE"/>
    <w:rsid w:val="00A56EBA"/>
    <w:rsid w:val="00A702E2"/>
    <w:rsid w:val="00A90A53"/>
    <w:rsid w:val="00AB54FF"/>
    <w:rsid w:val="00AB7876"/>
    <w:rsid w:val="00AC310B"/>
    <w:rsid w:val="00AE01CB"/>
    <w:rsid w:val="00B50F4D"/>
    <w:rsid w:val="00B5434A"/>
    <w:rsid w:val="00BD060B"/>
    <w:rsid w:val="00BD5254"/>
    <w:rsid w:val="00C21090"/>
    <w:rsid w:val="00C50071"/>
    <w:rsid w:val="00C5501D"/>
    <w:rsid w:val="00C73F9A"/>
    <w:rsid w:val="00C86FBA"/>
    <w:rsid w:val="00CA5B32"/>
    <w:rsid w:val="00CE497A"/>
    <w:rsid w:val="00E04919"/>
    <w:rsid w:val="00E3599D"/>
    <w:rsid w:val="00E36759"/>
    <w:rsid w:val="00E53DEB"/>
    <w:rsid w:val="00F00467"/>
    <w:rsid w:val="00F00856"/>
    <w:rsid w:val="00F6337C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008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2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24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24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008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2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24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24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u417438</dc:creator>
  <cp:lastModifiedBy>u206406</cp:lastModifiedBy>
  <cp:revision>3</cp:revision>
  <dcterms:created xsi:type="dcterms:W3CDTF">2017-01-12T13:11:00Z</dcterms:created>
  <dcterms:modified xsi:type="dcterms:W3CDTF">2017-01-12T13:19:00Z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A16311740</vt:lpwstr>
  </property>
  <property fmtid="{D5CDD505-2E9C-101B-9397-08002B2CF9AE}" pid="4" name="Objective-Title">
    <vt:lpwstr>Nuisance Calls Commission 2 - paper 1 - minute - 30 November 2016 - CCPU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2016-12-21T13:08:16Z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2017-01-12T13:19:55Z</vt:filetime>
  </property>
  <property fmtid="{D5CDD505-2E9C-101B-9397-08002B2CF9AE}" pid="11" name="Objective-Owner">
    <vt:lpwstr>Steed, Jamie J (u206406)</vt:lpwstr>
  </property>
  <property fmtid="{D5CDD505-2E9C-101B-9397-08002B2CF9AE}" pid="12" name="Objective-Path">
    <vt:lpwstr>Objective Global Folder:SG File Plan:Business and industry:Consumer Protection and Competition:General:Advice and policy: Consumer Protection and Competition - General:Consumer Policy: Advice and Policy: 2015-2020:</vt:lpwstr>
  </property>
  <property fmtid="{D5CDD505-2E9C-101B-9397-08002B2CF9AE}" pid="13" name="Objective-Parent">
    <vt:lpwstr>Consumer Policy: Advice and Policy: 2015-2020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POL/22389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