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2" w:type="pct"/>
        <w:tblInd w:w="-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2"/>
        <w:gridCol w:w="4376"/>
      </w:tblGrid>
      <w:tr w:rsidR="00A67BF0" w:rsidRPr="008A11EC" w:rsidTr="00670E16">
        <w:trPr>
          <w:trHeight w:hRule="exact" w:val="833"/>
        </w:trPr>
        <w:tc>
          <w:tcPr>
            <w:tcW w:w="2672" w:type="pct"/>
            <w:shd w:val="clear" w:color="auto" w:fill="auto"/>
            <w:vAlign w:val="bottom"/>
          </w:tcPr>
          <w:p w:rsidR="00A67BF0" w:rsidRPr="008A11EC" w:rsidRDefault="00A67BF0" w:rsidP="00670E16">
            <w:pPr>
              <w:rPr>
                <w:rFonts w:ascii="Arial" w:hAnsi="Arial" w:cs="Arial"/>
                <w:b/>
                <w:color w:val="336699"/>
                <w:sz w:val="52"/>
                <w:szCs w:val="52"/>
              </w:rPr>
            </w:pPr>
            <w:r w:rsidRPr="008A11EC">
              <w:rPr>
                <w:rFonts w:ascii="Arial" w:hAnsi="Arial" w:cs="Arial"/>
                <w:b/>
                <w:color w:val="336699"/>
                <w:sz w:val="52"/>
                <w:szCs w:val="52"/>
              </w:rPr>
              <w:t>News</w:t>
            </w:r>
          </w:p>
          <w:p w:rsidR="00A67BF0" w:rsidRPr="008A11EC" w:rsidRDefault="00A67BF0" w:rsidP="00670E16">
            <w:pPr>
              <w:rPr>
                <w:rFonts w:ascii="Arial" w:hAnsi="Arial" w:cs="Arial"/>
              </w:rPr>
            </w:pPr>
          </w:p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exact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2328" w:type="pct"/>
            <w:shd w:val="clear" w:color="auto" w:fill="auto"/>
          </w:tcPr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right"/>
              <w:rPr>
                <w:rFonts w:ascii="Arial" w:hAnsi="Arial" w:cs="Arial"/>
              </w:rPr>
            </w:pPr>
            <w:r w:rsidRPr="008A11EC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8A11EC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8A11EC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8A11EC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A67BF0" w:rsidRPr="008A11EC" w:rsidTr="00670E16">
        <w:trPr>
          <w:trHeight w:hRule="exact" w:val="636"/>
        </w:trPr>
        <w:tc>
          <w:tcPr>
            <w:tcW w:w="2672" w:type="pct"/>
            <w:shd w:val="clear" w:color="auto" w:fill="auto"/>
          </w:tcPr>
          <w:p w:rsidR="00A67BF0" w:rsidRPr="008A11EC" w:rsidRDefault="00A67BF0" w:rsidP="00670E16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Arial" w:hAnsi="Arial" w:cs="Arial"/>
              </w:rPr>
            </w:pPr>
          </w:p>
        </w:tc>
      </w:tr>
      <w:tr w:rsidR="00A67BF0" w:rsidRPr="008A11EC" w:rsidTr="00670E16">
        <w:trPr>
          <w:trHeight w:hRule="exact" w:val="669"/>
        </w:trPr>
        <w:tc>
          <w:tcPr>
            <w:tcW w:w="2672" w:type="pct"/>
            <w:shd w:val="clear" w:color="auto" w:fill="auto"/>
          </w:tcPr>
          <w:p w:rsidR="00A67BF0" w:rsidRPr="008A11EC" w:rsidRDefault="00E7786E" w:rsidP="00C0484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0602FF">
              <w:rPr>
                <w:rFonts w:ascii="Arial" w:hAnsi="Arial" w:cs="Arial"/>
              </w:rPr>
              <w:t>June</w:t>
            </w:r>
            <w:r w:rsidR="00C04848">
              <w:rPr>
                <w:rFonts w:ascii="Arial" w:hAnsi="Arial" w:cs="Arial"/>
              </w:rPr>
              <w:t xml:space="preserve"> 2021</w:t>
            </w:r>
          </w:p>
          <w:p w:rsidR="00A67BF0" w:rsidRPr="008A11EC" w:rsidRDefault="00A67BF0" w:rsidP="00670E1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28" w:type="pct"/>
            <w:shd w:val="clear" w:color="auto" w:fill="auto"/>
          </w:tcPr>
          <w:p w:rsidR="00A67BF0" w:rsidRPr="008A11EC" w:rsidRDefault="00A67BF0" w:rsidP="00670E16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A67BF0" w:rsidRPr="008A11EC" w:rsidRDefault="00A67BF0" w:rsidP="00A67BF0">
      <w:pPr>
        <w:jc w:val="left"/>
        <w:rPr>
          <w:rFonts w:ascii="Arial" w:hAnsi="Arial" w:cs="Arial"/>
          <w:b/>
        </w:rPr>
      </w:pPr>
    </w:p>
    <w:p w:rsidR="00A67BF0" w:rsidRPr="008A11EC" w:rsidRDefault="00A67BF0" w:rsidP="00A67BF0">
      <w:pPr>
        <w:rPr>
          <w:rFonts w:ascii="Arial" w:hAnsi="Arial" w:cs="Arial"/>
          <w:b/>
          <w:sz w:val="33"/>
          <w:szCs w:val="33"/>
        </w:rPr>
      </w:pPr>
      <w:r>
        <w:rPr>
          <w:rFonts w:ascii="Arial" w:hAnsi="Arial" w:cs="Arial"/>
          <w:b/>
          <w:sz w:val="33"/>
          <w:szCs w:val="33"/>
        </w:rPr>
        <w:t>Member</w:t>
      </w:r>
      <w:r w:rsidR="00817F60">
        <w:rPr>
          <w:rFonts w:ascii="Arial" w:hAnsi="Arial" w:cs="Arial"/>
          <w:b/>
          <w:sz w:val="33"/>
          <w:szCs w:val="33"/>
        </w:rPr>
        <w:t>s</w:t>
      </w:r>
      <w:r w:rsidRPr="008A11EC">
        <w:rPr>
          <w:rFonts w:ascii="Arial" w:hAnsi="Arial" w:cs="Arial"/>
          <w:b/>
          <w:sz w:val="33"/>
          <w:szCs w:val="33"/>
        </w:rPr>
        <w:t xml:space="preserve"> </w:t>
      </w:r>
      <w:r w:rsidR="00817F60">
        <w:rPr>
          <w:rFonts w:ascii="Arial" w:hAnsi="Arial" w:cs="Arial"/>
          <w:b/>
          <w:sz w:val="33"/>
          <w:szCs w:val="33"/>
        </w:rPr>
        <w:t>A</w:t>
      </w:r>
      <w:r w:rsidR="00817F60" w:rsidRPr="008A11EC">
        <w:rPr>
          <w:rFonts w:ascii="Arial" w:hAnsi="Arial" w:cs="Arial"/>
          <w:b/>
          <w:sz w:val="33"/>
          <w:szCs w:val="33"/>
        </w:rPr>
        <w:t>ppoint</w:t>
      </w:r>
      <w:r w:rsidR="00817F60">
        <w:rPr>
          <w:rFonts w:ascii="Arial" w:hAnsi="Arial" w:cs="Arial"/>
          <w:b/>
          <w:sz w:val="33"/>
          <w:szCs w:val="33"/>
        </w:rPr>
        <w:t xml:space="preserve">ed </w:t>
      </w:r>
      <w:r w:rsidRPr="008A11EC">
        <w:rPr>
          <w:rFonts w:ascii="Arial" w:hAnsi="Arial" w:cs="Arial"/>
          <w:b/>
          <w:sz w:val="33"/>
          <w:szCs w:val="33"/>
        </w:rPr>
        <w:t xml:space="preserve">to Scottish </w:t>
      </w:r>
      <w:r w:rsidR="000602FF">
        <w:rPr>
          <w:rFonts w:ascii="Arial" w:hAnsi="Arial" w:cs="Arial"/>
          <w:b/>
          <w:sz w:val="33"/>
          <w:szCs w:val="33"/>
        </w:rPr>
        <w:t>Criminal Cases Review Commission</w:t>
      </w:r>
    </w:p>
    <w:p w:rsidR="00A67BF0" w:rsidRPr="008A11EC" w:rsidRDefault="00A67BF0" w:rsidP="00A67BF0">
      <w:pPr>
        <w:rPr>
          <w:rFonts w:ascii="Arial" w:hAnsi="Arial" w:cs="Arial"/>
          <w:b/>
        </w:rPr>
      </w:pPr>
    </w:p>
    <w:p w:rsidR="00817F60" w:rsidRDefault="00817F60" w:rsidP="00A67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602FF">
        <w:rPr>
          <w:rFonts w:ascii="Arial" w:hAnsi="Arial" w:cs="Arial"/>
        </w:rPr>
        <w:t>Cabinet Secretary for Justice</w:t>
      </w:r>
      <w:r w:rsidR="00084C15">
        <w:rPr>
          <w:rFonts w:ascii="Arial" w:hAnsi="Arial" w:cs="Arial"/>
        </w:rPr>
        <w:t xml:space="preserve"> and Veterans</w:t>
      </w:r>
      <w:r w:rsidR="000602FF">
        <w:rPr>
          <w:rFonts w:ascii="Arial" w:hAnsi="Arial" w:cs="Arial"/>
        </w:rPr>
        <w:t xml:space="preserve">, Keith Brown MSP, </w:t>
      </w:r>
      <w:r>
        <w:rPr>
          <w:rFonts w:ascii="Arial" w:hAnsi="Arial" w:cs="Arial"/>
        </w:rPr>
        <w:t>has today announced the appointment</w:t>
      </w:r>
      <w:r w:rsidR="000602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0602FF">
        <w:rPr>
          <w:rFonts w:ascii="Arial" w:hAnsi="Arial" w:cs="Arial"/>
        </w:rPr>
        <w:t>Gillian Mawdsley and Jacqueline Fordyce</w:t>
      </w:r>
      <w:r>
        <w:rPr>
          <w:rFonts w:ascii="Arial" w:hAnsi="Arial" w:cs="Arial"/>
        </w:rPr>
        <w:t xml:space="preserve"> as Members of the Scottish </w:t>
      </w:r>
      <w:r w:rsidR="000602FF">
        <w:rPr>
          <w:rFonts w:ascii="Arial" w:hAnsi="Arial" w:cs="Arial"/>
        </w:rPr>
        <w:t>Criminal Cases Review Commission</w:t>
      </w:r>
      <w:r w:rsidR="00084C15">
        <w:rPr>
          <w:rFonts w:ascii="Arial" w:hAnsi="Arial" w:cs="Arial"/>
        </w:rPr>
        <w:t>.</w:t>
      </w:r>
    </w:p>
    <w:p w:rsidR="00A67BF0" w:rsidRPr="008A11EC" w:rsidRDefault="00A67BF0" w:rsidP="00A67BF0">
      <w:pPr>
        <w:rPr>
          <w:rFonts w:ascii="Arial" w:hAnsi="Arial" w:cs="Arial"/>
          <w:szCs w:val="24"/>
        </w:rPr>
      </w:pPr>
      <w:r w:rsidRPr="008A11EC">
        <w:rPr>
          <w:rFonts w:ascii="Arial" w:hAnsi="Arial" w:cs="Arial"/>
          <w:szCs w:val="24"/>
        </w:rPr>
        <w:t xml:space="preserve"> </w:t>
      </w:r>
    </w:p>
    <w:p w:rsidR="00A67BF0" w:rsidRPr="008A11EC" w:rsidRDefault="00C04848" w:rsidP="00A67B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MEMBERS</w:t>
      </w:r>
    </w:p>
    <w:p w:rsidR="00A67BF0" w:rsidRPr="008A11EC" w:rsidRDefault="00A67BF0" w:rsidP="00A67BF0">
      <w:pPr>
        <w:rPr>
          <w:rFonts w:ascii="Arial" w:hAnsi="Arial" w:cs="Arial"/>
          <w:b/>
          <w:szCs w:val="24"/>
        </w:rPr>
      </w:pPr>
    </w:p>
    <w:p w:rsidR="00C04848" w:rsidRDefault="000602FF" w:rsidP="00C04848">
      <w:pPr>
        <w:ind w:left="1"/>
        <w:rPr>
          <w:rFonts w:ascii="Arial" w:hAnsi="Arial" w:cs="Arial"/>
        </w:rPr>
      </w:pPr>
      <w:r>
        <w:rPr>
          <w:rFonts w:ascii="Arial" w:hAnsi="Arial" w:cs="Arial"/>
          <w:b/>
        </w:rPr>
        <w:t>Gillian Mawdsley</w:t>
      </w:r>
      <w:r w:rsidR="00C04848" w:rsidRPr="007221CE">
        <w:rPr>
          <w:rFonts w:ascii="Arial" w:hAnsi="Arial" w:cs="Arial"/>
        </w:rPr>
        <w:t xml:space="preserve"> </w:t>
      </w:r>
      <w:r w:rsidRPr="000602FF">
        <w:rPr>
          <w:rFonts w:ascii="Arial" w:hAnsi="Arial" w:cs="Arial"/>
        </w:rPr>
        <w:t>is a practising Scottish solicitor with a range of experience that spans private and public sector coupled with teaching at various universities. Her public sector experience includes working for a number of Scottish criminal justice organisations including secondment to Scottish Government and work on policy at the Law Society</w:t>
      </w:r>
      <w:r w:rsidR="00CD155D">
        <w:rPr>
          <w:rFonts w:ascii="Arial" w:hAnsi="Arial" w:cs="Arial"/>
        </w:rPr>
        <w:t xml:space="preserve"> of Scotland</w:t>
      </w:r>
      <w:r w:rsidRPr="000602FF">
        <w:rPr>
          <w:rFonts w:ascii="Arial" w:hAnsi="Arial" w:cs="Arial"/>
        </w:rPr>
        <w:t xml:space="preserve">. With that </w:t>
      </w:r>
      <w:r w:rsidR="00CD155D">
        <w:rPr>
          <w:rFonts w:ascii="Arial" w:hAnsi="Arial" w:cs="Arial"/>
        </w:rPr>
        <w:t>wide ranging background</w:t>
      </w:r>
      <w:r w:rsidR="004E0C0D">
        <w:rPr>
          <w:rFonts w:ascii="Arial" w:hAnsi="Arial" w:cs="Arial"/>
        </w:rPr>
        <w:t xml:space="preserve">, </w:t>
      </w:r>
      <w:r w:rsidR="004E0C0D" w:rsidRPr="000602FF">
        <w:rPr>
          <w:rFonts w:ascii="Arial" w:hAnsi="Arial" w:cs="Arial"/>
        </w:rPr>
        <w:t>she</w:t>
      </w:r>
      <w:r w:rsidRPr="000602FF">
        <w:rPr>
          <w:rFonts w:ascii="Arial" w:hAnsi="Arial" w:cs="Arial"/>
        </w:rPr>
        <w:t xml:space="preserve"> brings knowledge and understanding of all aspects of criminal law and the importance to the process and rule of law to </w:t>
      </w:r>
      <w:r w:rsidR="00CD155D">
        <w:rPr>
          <w:rFonts w:ascii="Arial" w:hAnsi="Arial" w:cs="Arial"/>
        </w:rPr>
        <w:t xml:space="preserve">seek to </w:t>
      </w:r>
      <w:r w:rsidRPr="000602FF">
        <w:rPr>
          <w:rFonts w:ascii="Arial" w:hAnsi="Arial" w:cs="Arial"/>
        </w:rPr>
        <w:t xml:space="preserve">avoid miscarriages of justice. She has a </w:t>
      </w:r>
      <w:r w:rsidR="00CD155D">
        <w:rPr>
          <w:rFonts w:ascii="Arial" w:hAnsi="Arial" w:cs="Arial"/>
        </w:rPr>
        <w:t xml:space="preserve">firm </w:t>
      </w:r>
      <w:r w:rsidR="004E0C0D">
        <w:rPr>
          <w:rFonts w:ascii="Arial" w:hAnsi="Arial" w:cs="Arial"/>
        </w:rPr>
        <w:t xml:space="preserve">grounding </w:t>
      </w:r>
      <w:r w:rsidR="004E0C0D" w:rsidRPr="000602FF">
        <w:rPr>
          <w:rFonts w:ascii="Arial" w:hAnsi="Arial" w:cs="Arial"/>
        </w:rPr>
        <w:t>in</w:t>
      </w:r>
      <w:r w:rsidRPr="000602FF">
        <w:rPr>
          <w:rFonts w:ascii="Arial" w:hAnsi="Arial" w:cs="Arial"/>
        </w:rPr>
        <w:t xml:space="preserve"> governance and accountability which from committee experience can support the SCCRC in its role.</w:t>
      </w:r>
    </w:p>
    <w:p w:rsidR="00C04848" w:rsidRDefault="00C04848" w:rsidP="00C04848">
      <w:pPr>
        <w:ind w:left="1"/>
        <w:rPr>
          <w:rFonts w:ascii="Arial" w:hAnsi="Arial" w:cs="Arial"/>
        </w:rPr>
      </w:pPr>
    </w:p>
    <w:p w:rsidR="000602FF" w:rsidRPr="000602FF" w:rsidRDefault="000602FF" w:rsidP="000602FF">
      <w:pPr>
        <w:ind w:left="1"/>
        <w:rPr>
          <w:rFonts w:ascii="Arial" w:eastAsiaTheme="minorHAnsi" w:hAnsi="Arial" w:cs="Arial"/>
          <w:sz w:val="20"/>
        </w:rPr>
      </w:pPr>
      <w:r>
        <w:rPr>
          <w:rFonts w:ascii="Arial" w:hAnsi="Arial" w:cs="Arial"/>
          <w:b/>
        </w:rPr>
        <w:t>Jacqueline Fordyce</w:t>
      </w:r>
      <w:r w:rsidR="00C04848">
        <w:rPr>
          <w:rFonts w:ascii="Arial" w:hAnsi="Arial" w:cs="Arial"/>
          <w:b/>
        </w:rPr>
        <w:t xml:space="preserve"> </w:t>
      </w:r>
      <w:r w:rsidRPr="00084C15">
        <w:rPr>
          <w:rFonts w:ascii="Arial" w:hAnsi="Arial" w:cs="Arial"/>
        </w:rPr>
        <w:t>is an Advocate who was called to the Bar in 2016, having previously practised as a litigation solicitor in Edinburgh. She has experience assisting the senior judiciary in respect of domestic and international criminal appeals, as a former law clerk to the Lord Justice Clerk in the High Court of the Justiciary in Scotland, and as a visiting professional in the Appeals Chamber of the International Criminal Court in The Hague. She is a contributing editor of The Laws of Scotland: Stair Memorial Encyclopaedia and a reporter for Session Cases law reports. She has governance experience as a past council member of The WS Society, a council member of The Stair Society, and a board member of The Howard League for Penal Reform in Scotland. She also has appellate case management experience as registrar of the Upper Tribunal (Administrative Appeals Chamber) in Scotland.</w:t>
      </w:r>
    </w:p>
    <w:p w:rsidR="00A67BF0" w:rsidRPr="00A67BF0" w:rsidRDefault="00A67BF0" w:rsidP="000602FF">
      <w:pPr>
        <w:ind w:left="1"/>
        <w:rPr>
          <w:rFonts w:ascii="Arial" w:hAnsi="Arial" w:cs="Arial"/>
        </w:rPr>
      </w:pPr>
    </w:p>
    <w:p w:rsidR="00C04848" w:rsidRDefault="00C04848" w:rsidP="00C04848">
      <w:pPr>
        <w:ind w:left="1"/>
        <w:rPr>
          <w:rFonts w:ascii="Arial" w:hAnsi="Arial" w:cs="Arial"/>
          <w:b/>
          <w:szCs w:val="24"/>
        </w:rPr>
      </w:pPr>
      <w:r w:rsidRPr="003C43E5">
        <w:rPr>
          <w:rFonts w:ascii="Arial" w:hAnsi="Arial" w:cs="Arial"/>
          <w:b/>
          <w:szCs w:val="24"/>
        </w:rPr>
        <w:t>APPOINTMENT</w:t>
      </w:r>
    </w:p>
    <w:p w:rsidR="00C04848" w:rsidRPr="003C43E5" w:rsidRDefault="00C04848" w:rsidP="00C04848">
      <w:pPr>
        <w:ind w:left="1"/>
        <w:rPr>
          <w:rFonts w:ascii="Arial" w:hAnsi="Arial" w:cs="Arial"/>
          <w:szCs w:val="24"/>
        </w:rPr>
      </w:pP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  <w:r w:rsidRPr="00E51F4F">
        <w:rPr>
          <w:rFonts w:ascii="Arial" w:hAnsi="Arial" w:cs="Arial"/>
        </w:rPr>
        <w:t>Th</w:t>
      </w:r>
      <w:r>
        <w:rPr>
          <w:rFonts w:ascii="Arial" w:hAnsi="Arial" w:cs="Arial"/>
        </w:rPr>
        <w:t>ese</w:t>
      </w:r>
      <w:r w:rsidRPr="00E51F4F">
        <w:rPr>
          <w:rFonts w:ascii="Arial" w:hAnsi="Arial" w:cs="Arial"/>
        </w:rPr>
        <w:t xml:space="preserve"> appointment</w:t>
      </w:r>
      <w:r>
        <w:rPr>
          <w:rFonts w:ascii="Arial" w:hAnsi="Arial" w:cs="Arial"/>
        </w:rPr>
        <w:t>s</w:t>
      </w:r>
      <w:r w:rsidRPr="00E51F4F">
        <w:rPr>
          <w:rFonts w:ascii="Arial" w:hAnsi="Arial" w:cs="Arial"/>
        </w:rPr>
        <w:t xml:space="preserve"> will be for </w:t>
      </w:r>
      <w:r w:rsidR="00125E29">
        <w:rPr>
          <w:rFonts w:ascii="Arial" w:hAnsi="Arial" w:cs="Arial"/>
        </w:rPr>
        <w:t>four</w:t>
      </w:r>
      <w:r w:rsidR="00125E29" w:rsidRPr="00E51F4F">
        <w:rPr>
          <w:rFonts w:ascii="Arial" w:hAnsi="Arial" w:cs="Arial"/>
        </w:rPr>
        <w:t xml:space="preserve"> </w:t>
      </w:r>
      <w:r w:rsidRPr="00E51F4F">
        <w:rPr>
          <w:rFonts w:ascii="Arial" w:hAnsi="Arial" w:cs="Arial"/>
        </w:rPr>
        <w:t>years and will run from</w:t>
      </w:r>
      <w:r>
        <w:rPr>
          <w:rFonts w:ascii="Arial" w:hAnsi="Arial" w:cs="Arial"/>
        </w:rPr>
        <w:t xml:space="preserve"> 1 </w:t>
      </w:r>
      <w:r w:rsidR="00084C15"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 xml:space="preserve">2021 until </w:t>
      </w: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31 </w:t>
      </w:r>
      <w:r w:rsidR="00084C15">
        <w:rPr>
          <w:rFonts w:ascii="Arial" w:hAnsi="Arial" w:cs="Arial"/>
        </w:rPr>
        <w:t>June 2025</w:t>
      </w:r>
      <w:r>
        <w:rPr>
          <w:rFonts w:ascii="Arial" w:hAnsi="Arial" w:cs="Arial"/>
        </w:rPr>
        <w:t>.</w:t>
      </w:r>
    </w:p>
    <w:p w:rsidR="00C04848" w:rsidRPr="00E51F4F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  <w:r w:rsidRPr="00E51F4F">
        <w:rPr>
          <w:rFonts w:ascii="Arial" w:hAnsi="Arial" w:cs="Arial"/>
        </w:rPr>
        <w:t xml:space="preserve"> </w:t>
      </w:r>
    </w:p>
    <w:p w:rsidR="00C04848" w:rsidRDefault="00C04848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</w:rPr>
      </w:pPr>
      <w:r w:rsidRPr="00E51F4F">
        <w:rPr>
          <w:rFonts w:ascii="Arial" w:hAnsi="Arial" w:cs="Arial"/>
        </w:rPr>
        <w:t>Th</w:t>
      </w:r>
      <w:r w:rsidR="00BA09E3">
        <w:rPr>
          <w:rFonts w:ascii="Arial" w:hAnsi="Arial" w:cs="Arial"/>
        </w:rPr>
        <w:t>ese</w:t>
      </w:r>
      <w:r w:rsidRPr="00E51F4F">
        <w:rPr>
          <w:rFonts w:ascii="Arial" w:hAnsi="Arial" w:cs="Arial"/>
        </w:rPr>
        <w:t xml:space="preserve"> </w:t>
      </w:r>
      <w:r w:rsidRPr="001D3F17">
        <w:rPr>
          <w:rFonts w:ascii="Arial" w:hAnsi="Arial" w:cs="Arial"/>
        </w:rPr>
        <w:t>appointment</w:t>
      </w:r>
      <w:r w:rsidR="00BA09E3">
        <w:rPr>
          <w:rFonts w:ascii="Arial" w:hAnsi="Arial" w:cs="Arial"/>
        </w:rPr>
        <w:t>s</w:t>
      </w:r>
      <w:r w:rsidRPr="001D3F17">
        <w:rPr>
          <w:rFonts w:ascii="Arial" w:hAnsi="Arial" w:cs="Arial"/>
        </w:rPr>
        <w:t xml:space="preserve"> </w:t>
      </w:r>
      <w:r w:rsidR="00BA09E3">
        <w:rPr>
          <w:rFonts w:ascii="Arial" w:hAnsi="Arial" w:cs="Arial"/>
        </w:rPr>
        <w:t xml:space="preserve">are </w:t>
      </w:r>
      <w:r w:rsidRPr="00E51F4F">
        <w:rPr>
          <w:rFonts w:ascii="Arial" w:hAnsi="Arial" w:cs="Arial"/>
        </w:rPr>
        <w:t xml:space="preserve">regulated by the </w:t>
      </w:r>
      <w:r>
        <w:rPr>
          <w:rFonts w:ascii="Arial" w:hAnsi="Arial" w:cs="Arial"/>
        </w:rPr>
        <w:t>Ethical Standards Commissioner.</w:t>
      </w:r>
    </w:p>
    <w:p w:rsidR="00C04848" w:rsidRDefault="00C04848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  <w:lang w:val="en"/>
        </w:rPr>
        <w:t xml:space="preserve"> </w:t>
      </w:r>
    </w:p>
    <w:p w:rsidR="00C04848" w:rsidRPr="003C43E5" w:rsidRDefault="00C04848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  <w:b/>
        </w:rPr>
      </w:pPr>
      <w:r w:rsidRPr="003C43E5">
        <w:rPr>
          <w:rFonts w:ascii="Arial" w:hAnsi="Arial" w:cs="Arial"/>
          <w:b/>
          <w:szCs w:val="24"/>
          <w:lang w:val="en"/>
        </w:rPr>
        <w:t>REMUNERATION</w:t>
      </w:r>
    </w:p>
    <w:p w:rsidR="00C04848" w:rsidRPr="00E51F4F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</w:p>
    <w:p w:rsidR="00125E29" w:rsidRDefault="00BA09E3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</w:rPr>
      </w:pPr>
      <w:r>
        <w:rPr>
          <w:rFonts w:ascii="Arial" w:hAnsi="Arial" w:cs="Arial"/>
        </w:rPr>
        <w:t>These appointments are</w:t>
      </w:r>
      <w:r w:rsidR="00C04848" w:rsidRPr="0099249C">
        <w:rPr>
          <w:rFonts w:ascii="Arial" w:hAnsi="Arial" w:cs="Arial"/>
        </w:rPr>
        <w:t xml:space="preserve"> part-time</w:t>
      </w:r>
      <w:r w:rsidR="00C04848">
        <w:rPr>
          <w:rFonts w:ascii="Arial" w:hAnsi="Arial" w:cs="Arial"/>
        </w:rPr>
        <w:t xml:space="preserve"> </w:t>
      </w:r>
      <w:r w:rsidR="00C04848" w:rsidRPr="00E51F4F">
        <w:rPr>
          <w:rFonts w:ascii="Arial" w:hAnsi="Arial" w:cs="Arial"/>
        </w:rPr>
        <w:t xml:space="preserve">and attract a </w:t>
      </w:r>
      <w:r w:rsidR="00C05DC8" w:rsidRPr="004E0C0D">
        <w:rPr>
          <w:rFonts w:ascii="Arial" w:hAnsi="Arial" w:cs="Arial"/>
          <w:color w:val="000000" w:themeColor="text1"/>
        </w:rPr>
        <w:t xml:space="preserve">maximum annual </w:t>
      </w:r>
      <w:bookmarkStart w:id="0" w:name="_GoBack"/>
      <w:bookmarkEnd w:id="0"/>
      <w:r w:rsidR="00C04848" w:rsidRPr="00E51F4F">
        <w:rPr>
          <w:rFonts w:ascii="Arial" w:hAnsi="Arial" w:cs="Arial"/>
        </w:rPr>
        <w:t xml:space="preserve">remuneration of </w:t>
      </w:r>
      <w:r w:rsidR="00C04848" w:rsidRPr="00EC27D5">
        <w:rPr>
          <w:rFonts w:ascii="Arial" w:hAnsi="Arial" w:cs="Arial"/>
        </w:rPr>
        <w:t>£</w:t>
      </w:r>
      <w:r w:rsidR="00084C15">
        <w:rPr>
          <w:rFonts w:ascii="Arial" w:hAnsi="Arial" w:cs="Arial"/>
        </w:rPr>
        <w:t xml:space="preserve">12,192 </w:t>
      </w:r>
      <w:r w:rsidR="00C04848" w:rsidRPr="00E51F4F">
        <w:rPr>
          <w:rFonts w:ascii="Arial" w:hAnsi="Arial" w:cs="Arial"/>
        </w:rPr>
        <w:t>for a time commitment of</w:t>
      </w:r>
      <w:r w:rsidR="00C05DC8">
        <w:rPr>
          <w:rFonts w:ascii="Arial" w:hAnsi="Arial" w:cs="Arial"/>
        </w:rPr>
        <w:t xml:space="preserve"> up to</w:t>
      </w:r>
      <w:r w:rsidR="00C04848" w:rsidRPr="00E51F4F">
        <w:rPr>
          <w:rFonts w:ascii="Arial" w:hAnsi="Arial" w:cs="Arial"/>
        </w:rPr>
        <w:t xml:space="preserve"> </w:t>
      </w:r>
      <w:r w:rsidR="00084C15">
        <w:rPr>
          <w:rFonts w:ascii="Arial" w:hAnsi="Arial" w:cs="Arial"/>
        </w:rPr>
        <w:t>4</w:t>
      </w:r>
      <w:r w:rsidR="00C04848">
        <w:rPr>
          <w:rFonts w:ascii="Arial" w:hAnsi="Arial" w:cs="Arial"/>
        </w:rPr>
        <w:t xml:space="preserve"> days </w:t>
      </w:r>
      <w:r w:rsidR="00C04848" w:rsidRPr="0099249C">
        <w:rPr>
          <w:rFonts w:ascii="Arial" w:hAnsi="Arial" w:cs="Arial"/>
        </w:rPr>
        <w:t>per month.</w:t>
      </w: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b/>
        </w:rPr>
      </w:pPr>
      <w:r w:rsidRPr="003C43E5">
        <w:rPr>
          <w:rFonts w:ascii="Arial" w:hAnsi="Arial" w:cs="Arial"/>
          <w:b/>
        </w:rPr>
        <w:lastRenderedPageBreak/>
        <w:t>OTHER MINISTERIAL APPOINTMENTS</w:t>
      </w:r>
    </w:p>
    <w:p w:rsidR="00C04848" w:rsidRPr="003C43E5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b/>
        </w:rPr>
      </w:pPr>
    </w:p>
    <w:p w:rsidR="00084C15" w:rsidRDefault="00084C15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</w:rPr>
      </w:pPr>
      <w:r>
        <w:rPr>
          <w:rFonts w:ascii="Arial" w:hAnsi="Arial" w:cs="Arial"/>
        </w:rPr>
        <w:t>Mrs Mawdsley is a non-executive board member for the NHS Education for Scotland Board for which she receives approximately £8,000 per annum for a time commitment of 8 hours a week. She is also a lay member of the SACDA Board for which she receives £100 per day for a time commitment of 3 days a year.</w:t>
      </w:r>
    </w:p>
    <w:p w:rsidR="00084C15" w:rsidRDefault="00084C15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</w:rPr>
      </w:pPr>
    </w:p>
    <w:p w:rsidR="00C04848" w:rsidRPr="008769E1" w:rsidRDefault="00084C15" w:rsidP="00C0484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1"/>
        <w:rPr>
          <w:rFonts w:ascii="Arial" w:hAnsi="Arial" w:cs="Arial"/>
        </w:rPr>
      </w:pPr>
      <w:r>
        <w:rPr>
          <w:rFonts w:ascii="Arial" w:hAnsi="Arial" w:cs="Arial"/>
        </w:rPr>
        <w:t>Ms Fordyce does not hold any other ministerial public appointments.</w:t>
      </w:r>
    </w:p>
    <w:p w:rsidR="00A67BF0" w:rsidRDefault="00A67BF0" w:rsidP="00A67BF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ascii="Arial" w:hAnsi="Arial" w:cs="Arial"/>
        </w:rPr>
      </w:pPr>
    </w:p>
    <w:p w:rsidR="00A67BF0" w:rsidRPr="001D001F" w:rsidRDefault="00A67BF0" w:rsidP="00A67BF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60" w:line="259" w:lineRule="auto"/>
        <w:jc w:val="left"/>
        <w:rPr>
          <w:rFonts w:ascii="Arial" w:hAnsi="Arial" w:cs="Arial"/>
        </w:rPr>
      </w:pPr>
      <w:r w:rsidRPr="008A11EC">
        <w:rPr>
          <w:rFonts w:ascii="Arial" w:hAnsi="Arial" w:cs="Arial"/>
          <w:b/>
        </w:rPr>
        <w:t xml:space="preserve">POLITICAL ACTIVITY </w:t>
      </w: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  <w:r w:rsidRPr="008A11EC">
        <w:rPr>
          <w:rFonts w:ascii="Arial" w:hAnsi="Arial" w:cs="Arial"/>
          <w:szCs w:val="24"/>
        </w:rPr>
        <w:t xml:space="preserve">All appointments are made on merit and political activity plays no part in the selection process.  However, in accordance with the original Nolan recommendations, there is a requirement for appointees’ political activity within the last five years (if there is any to be declared) to be made public.   </w:t>
      </w: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</w:p>
    <w:p w:rsidR="00C04848" w:rsidRDefault="00C04848" w:rsidP="00C04848">
      <w:pPr>
        <w:tabs>
          <w:tab w:val="clear" w:pos="9000"/>
          <w:tab w:val="right" w:pos="10080"/>
        </w:tabs>
        <w:ind w:left="1"/>
        <w:rPr>
          <w:rFonts w:ascii="Arial" w:hAnsi="Arial" w:cs="Arial"/>
          <w:szCs w:val="24"/>
        </w:rPr>
      </w:pPr>
      <w:r>
        <w:rPr>
          <w:rFonts w:ascii="Arial" w:hAnsi="Arial" w:cs="Arial"/>
        </w:rPr>
        <w:t>Mr</w:t>
      </w:r>
      <w:r w:rsidR="00084C15">
        <w:rPr>
          <w:rFonts w:ascii="Arial" w:hAnsi="Arial" w:cs="Arial"/>
        </w:rPr>
        <w:t>s Mawdsley and Ms Fordyce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have</w:t>
      </w:r>
      <w:r w:rsidRPr="008769E1">
        <w:rPr>
          <w:rFonts w:ascii="Arial" w:hAnsi="Arial" w:cs="Arial"/>
          <w:szCs w:val="24"/>
        </w:rPr>
        <w:t xml:space="preserve"> had no political activity within the last five years.</w:t>
      </w:r>
    </w:p>
    <w:p w:rsidR="00C04848" w:rsidRDefault="00C04848" w:rsidP="00A67BF0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b/>
          <w:szCs w:val="24"/>
        </w:rPr>
      </w:pPr>
      <w:r w:rsidRPr="008A11EC">
        <w:rPr>
          <w:rFonts w:ascii="Arial" w:hAnsi="Arial" w:cs="Arial"/>
          <w:b/>
          <w:szCs w:val="24"/>
        </w:rPr>
        <w:t xml:space="preserve">BACKGROUND </w:t>
      </w:r>
    </w:p>
    <w:p w:rsidR="00A67BF0" w:rsidRPr="008A11EC" w:rsidRDefault="00A67BF0" w:rsidP="00A67BF0">
      <w:pPr>
        <w:tabs>
          <w:tab w:val="clear" w:pos="9000"/>
          <w:tab w:val="right" w:pos="10080"/>
        </w:tabs>
        <w:rPr>
          <w:rFonts w:ascii="Arial" w:hAnsi="Arial" w:cs="Arial"/>
          <w:b/>
          <w:szCs w:val="24"/>
        </w:rPr>
      </w:pPr>
    </w:p>
    <w:p w:rsidR="00084C15" w:rsidRDefault="00084C15" w:rsidP="00084C15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Scottish Criminal Cases Review Commission is a public body which was established in April 1999 by an Act of Parliament.  </w:t>
      </w:r>
    </w:p>
    <w:p w:rsidR="00084C15" w:rsidRDefault="00084C15" w:rsidP="00084C15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</w:p>
    <w:p w:rsidR="00084C15" w:rsidRDefault="00084C15" w:rsidP="00084C15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Commission’s role is to consider alleged miscarriages of justice and if, after proper investigation it believes that i) a miscarriage of justice may have occurred and ii) that it is in the interests of justice that a reference should be made, it may refer a case to the High Court for determination.  </w:t>
      </w:r>
    </w:p>
    <w:p w:rsidR="00084C15" w:rsidRDefault="00084C15" w:rsidP="00084C15">
      <w:pPr>
        <w:tabs>
          <w:tab w:val="clear" w:pos="9000"/>
          <w:tab w:val="right" w:pos="10080"/>
        </w:tabs>
        <w:rPr>
          <w:rFonts w:ascii="Arial" w:hAnsi="Arial" w:cs="Arial"/>
          <w:szCs w:val="24"/>
        </w:rPr>
      </w:pPr>
    </w:p>
    <w:p w:rsidR="00084C15" w:rsidRDefault="00084C15" w:rsidP="00084C15">
      <w:pPr>
        <w:tabs>
          <w:tab w:val="clear" w:pos="9000"/>
          <w:tab w:val="right" w:pos="10080"/>
        </w:tabs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</w:rPr>
        <w:t xml:space="preserve">More information about the Commission can be found on their website at </w:t>
      </w:r>
      <w:hyperlink r:id="rId6" w:history="1">
        <w:r>
          <w:rPr>
            <w:rStyle w:val="Hyperlink"/>
            <w:rFonts w:ascii="Arial" w:hAnsi="Arial" w:cs="Arial"/>
            <w:szCs w:val="24"/>
          </w:rPr>
          <w:t>http://www.sccrc.org.uk/</w:t>
        </w:r>
      </w:hyperlink>
      <w:r>
        <w:rPr>
          <w:rFonts w:ascii="Arial" w:hAnsi="Arial" w:cs="Arial"/>
          <w:szCs w:val="24"/>
        </w:rPr>
        <w:t xml:space="preserve">.   </w:t>
      </w:r>
    </w:p>
    <w:p w:rsidR="00A67BF0" w:rsidRDefault="00A67BF0" w:rsidP="00A67BF0"/>
    <w:p w:rsidR="003B4168" w:rsidRPr="00A67BF0" w:rsidRDefault="003B4168" w:rsidP="00A67BF0"/>
    <w:sectPr w:rsidR="003B4168" w:rsidRPr="00A67BF0" w:rsidSect="00B52B54">
      <w:headerReference w:type="default" r:id="rId7"/>
      <w:footerReference w:type="default" r:id="rId8"/>
      <w:pgSz w:w="11906" w:h="16838" w:code="9"/>
      <w:pgMar w:top="1440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86" w:rsidRDefault="001E7B26">
      <w:pPr>
        <w:spacing w:line="240" w:lineRule="auto"/>
      </w:pPr>
      <w:r>
        <w:separator/>
      </w:r>
    </w:p>
  </w:endnote>
  <w:endnote w:type="continuationSeparator" w:id="0">
    <w:p w:rsidR="00020886" w:rsidRDefault="001E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1" w:rsidRDefault="004E0C0D" w:rsidP="00B52B54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86" w:rsidRDefault="001E7B26">
      <w:pPr>
        <w:spacing w:line="240" w:lineRule="auto"/>
      </w:pPr>
      <w:r>
        <w:separator/>
      </w:r>
    </w:p>
  </w:footnote>
  <w:footnote w:type="continuationSeparator" w:id="0">
    <w:p w:rsidR="00020886" w:rsidRDefault="001E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1" w:rsidRDefault="004E0C0D">
    <w:pPr>
      <w:pStyle w:val="Header"/>
      <w:tabs>
        <w:tab w:val="center" w:pos="450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0"/>
    <w:rsid w:val="00020886"/>
    <w:rsid w:val="00024B95"/>
    <w:rsid w:val="00033AF9"/>
    <w:rsid w:val="000602FF"/>
    <w:rsid w:val="00084C15"/>
    <w:rsid w:val="00125E29"/>
    <w:rsid w:val="00146836"/>
    <w:rsid w:val="001E7B26"/>
    <w:rsid w:val="00275DA9"/>
    <w:rsid w:val="002E33E4"/>
    <w:rsid w:val="0030252A"/>
    <w:rsid w:val="00376E55"/>
    <w:rsid w:val="003A55FE"/>
    <w:rsid w:val="003B4168"/>
    <w:rsid w:val="003D3F41"/>
    <w:rsid w:val="004E0C0D"/>
    <w:rsid w:val="004E6054"/>
    <w:rsid w:val="00513FA4"/>
    <w:rsid w:val="006851B4"/>
    <w:rsid w:val="007A1AD0"/>
    <w:rsid w:val="00817F60"/>
    <w:rsid w:val="00A67BF0"/>
    <w:rsid w:val="00AD4243"/>
    <w:rsid w:val="00BA09E3"/>
    <w:rsid w:val="00C04848"/>
    <w:rsid w:val="00C05DC8"/>
    <w:rsid w:val="00C947E6"/>
    <w:rsid w:val="00CD155D"/>
    <w:rsid w:val="00CD3292"/>
    <w:rsid w:val="00DC78F4"/>
    <w:rsid w:val="00E7786E"/>
    <w:rsid w:val="00E95B65"/>
    <w:rsid w:val="00F541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0099"/>
  <w15:chartTrackingRefBased/>
  <w15:docId w15:val="{6283D4F0-37F1-4257-8122-8829FB32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F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416F"/>
    <w:pPr>
      <w:spacing w:after="0" w:line="240" w:lineRule="auto"/>
    </w:pPr>
  </w:style>
  <w:style w:type="paragraph" w:customStyle="1" w:styleId="Default">
    <w:name w:val="Default"/>
    <w:rsid w:val="00A67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67BF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7B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67BF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7BF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A67BF0"/>
    <w:rPr>
      <w:b/>
      <w:bCs/>
    </w:rPr>
  </w:style>
  <w:style w:type="paragraph" w:customStyle="1" w:styleId="Body">
    <w:name w:val="Body"/>
    <w:rsid w:val="00A67BF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2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semiHidden/>
    <w:unhideWhenUsed/>
    <w:rsid w:val="00084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crc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N (Nicola)</dc:creator>
  <cp:keywords/>
  <dc:description/>
  <cp:lastModifiedBy>Kennedy N (Nicola)</cp:lastModifiedBy>
  <cp:revision>2</cp:revision>
  <dcterms:created xsi:type="dcterms:W3CDTF">2021-06-17T14:57:00Z</dcterms:created>
  <dcterms:modified xsi:type="dcterms:W3CDTF">2021-06-17T14:57:00Z</dcterms:modified>
</cp:coreProperties>
</file>