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10" w:rsidRDefault="001D7510" w:rsidP="001D7510">
      <w:pPr>
        <w:rPr>
          <w:b/>
        </w:rPr>
      </w:pPr>
      <w:bookmarkStart w:id="0" w:name="_GoBack"/>
      <w:bookmarkEnd w:id="0"/>
      <w:r>
        <w:rPr>
          <w:b/>
        </w:rPr>
        <w:t>Common Housing Quality Standard Forum</w:t>
      </w:r>
    </w:p>
    <w:p w:rsidR="001D7510" w:rsidRDefault="001D7510" w:rsidP="001D7510">
      <w:pPr>
        <w:rPr>
          <w:b/>
        </w:rPr>
      </w:pPr>
      <w:r>
        <w:rPr>
          <w:b/>
        </w:rPr>
        <w:t xml:space="preserve">Topic Paper </w:t>
      </w:r>
      <w:r w:rsidR="00D450B6">
        <w:rPr>
          <w:b/>
        </w:rPr>
        <w:t>5</w:t>
      </w:r>
      <w:r>
        <w:rPr>
          <w:b/>
        </w:rPr>
        <w:t xml:space="preserve">: </w:t>
      </w:r>
      <w:r w:rsidR="00F73FE2">
        <w:rPr>
          <w:b/>
        </w:rPr>
        <w:t>Prioritising work in</w:t>
      </w:r>
      <w:r>
        <w:rPr>
          <w:b/>
        </w:rPr>
        <w:t xml:space="preserve"> a common standard</w:t>
      </w:r>
    </w:p>
    <w:p w:rsidR="001D7510" w:rsidRDefault="001D7510" w:rsidP="001D7510">
      <w:pPr>
        <w:rPr>
          <w:b/>
        </w:rPr>
      </w:pPr>
    </w:p>
    <w:p w:rsidR="001D7510" w:rsidRDefault="001D7510" w:rsidP="001D7510">
      <w:pPr>
        <w:rPr>
          <w:b/>
        </w:rPr>
      </w:pPr>
    </w:p>
    <w:p w:rsidR="001D7510" w:rsidRDefault="001D7510" w:rsidP="001D7510">
      <w:r>
        <w:rPr>
          <w:b/>
        </w:rPr>
        <w:t>Purpose</w:t>
      </w:r>
    </w:p>
    <w:p w:rsidR="001D7510" w:rsidRDefault="001D7510" w:rsidP="001D7510"/>
    <w:p w:rsidR="001D7510" w:rsidRDefault="001D7510" w:rsidP="001D7510">
      <w:pPr>
        <w:pStyle w:val="ListParagraph"/>
        <w:numPr>
          <w:ilvl w:val="0"/>
          <w:numId w:val="1"/>
        </w:numPr>
      </w:pPr>
      <w:r>
        <w:t xml:space="preserve">This paper has been prepared to facilitate discussion by members of the Common Housing Quality Standard Forum on an issue relating to the development of a new cross-tenure housing standard for Scotland.  This paper focusses on </w:t>
      </w:r>
      <w:r w:rsidR="00EC5E46">
        <w:t>prioritising work in</w:t>
      </w:r>
      <w:r>
        <w:t xml:space="preserve"> a standard.    </w:t>
      </w:r>
    </w:p>
    <w:p w:rsidR="001D7510" w:rsidRDefault="001D7510" w:rsidP="001D7510"/>
    <w:p w:rsidR="001D7510" w:rsidRDefault="001D7510" w:rsidP="001D7510">
      <w:r>
        <w:rPr>
          <w:b/>
        </w:rPr>
        <w:t>Common Housing Quality Standard</w:t>
      </w:r>
    </w:p>
    <w:p w:rsidR="001D7510" w:rsidRDefault="001D7510" w:rsidP="001D7510"/>
    <w:p w:rsidR="001D7510" w:rsidRDefault="001D7510" w:rsidP="001D7510">
      <w:pPr>
        <w:pStyle w:val="ListParagraph"/>
        <w:numPr>
          <w:ilvl w:val="0"/>
          <w:numId w:val="1"/>
        </w:numPr>
      </w:pPr>
      <w:r>
        <w:t xml:space="preserve">The aim of the Common Housing Quality Standard Forum is to enable discussion with and between stakeholders on key issues affecting house condition to inform recommendations by the Scottish Government for a new common housing standard.  Scottish Ministers will take account of the recommendations in considering whether to take forward a formal public consultation on a proposed common standard. </w:t>
      </w:r>
    </w:p>
    <w:p w:rsidR="001D7510" w:rsidRDefault="001D7510" w:rsidP="001D7510">
      <w:pPr>
        <w:pStyle w:val="ListParagraph"/>
      </w:pPr>
    </w:p>
    <w:p w:rsidR="001D7510" w:rsidRDefault="001D7510" w:rsidP="001D7510">
      <w:pPr>
        <w:pStyle w:val="ListParagraph"/>
        <w:ind w:left="0"/>
        <w:rPr>
          <w:b/>
        </w:rPr>
      </w:pPr>
      <w:r w:rsidRPr="00641864">
        <w:rPr>
          <w:b/>
        </w:rPr>
        <w:t xml:space="preserve">Background </w:t>
      </w:r>
    </w:p>
    <w:p w:rsidR="00F73FE2" w:rsidRDefault="00F73FE2" w:rsidP="001D7510">
      <w:pPr>
        <w:pStyle w:val="ListParagraph"/>
        <w:ind w:left="0"/>
        <w:rPr>
          <w:b/>
        </w:rPr>
      </w:pPr>
    </w:p>
    <w:p w:rsidR="00EC5E46" w:rsidRDefault="00EC5E46" w:rsidP="00EC5E46">
      <w:pPr>
        <w:pStyle w:val="ListParagraph"/>
        <w:numPr>
          <w:ilvl w:val="0"/>
          <w:numId w:val="1"/>
        </w:numPr>
      </w:pPr>
      <w:r w:rsidRPr="00EC5E46">
        <w:t>Existing standards are lists of minimum requirements for homes.  There is no prioritisation within these lists because it is taken for granted that every home that the standard applies to should comply with every element in it.</w:t>
      </w:r>
      <w:r>
        <w:t xml:space="preserve">  Yet it is clear that some failures are more serious than others.  For example a social house will fail SHQS if it is structurally unstable or if it has less than 6 electric sockets in the kitchen and the standard itself does not allow </w:t>
      </w:r>
      <w:r w:rsidR="00A01FF1">
        <w:t>the</w:t>
      </w:r>
      <w:r>
        <w:t xml:space="preserve"> classif</w:t>
      </w:r>
      <w:r w:rsidR="00A01FF1">
        <w:t>ication of</w:t>
      </w:r>
      <w:r>
        <w:t xml:space="preserve"> </w:t>
      </w:r>
      <w:r w:rsidR="00A01FF1">
        <w:t>one</w:t>
      </w:r>
      <w:r>
        <w:t xml:space="preserve"> as a more serious failure than the other.  While all houses should comply with all elements of the relevant standard there is in practice an issue about which defects are prioritised and, if there is more than one, in which order they should be dealt with.  </w:t>
      </w:r>
      <w:r w:rsidR="00D450B6">
        <w:t>Realistically, home owners, private and social landlords all have to make decisions on their priorities for their investment in their homes.</w:t>
      </w:r>
    </w:p>
    <w:p w:rsidR="00EC5E46" w:rsidRDefault="00EC5E46" w:rsidP="00EC5E46"/>
    <w:p w:rsidR="00EC5E46" w:rsidRDefault="00EC5E46" w:rsidP="00EC5E46">
      <w:pPr>
        <w:rPr>
          <w:b/>
        </w:rPr>
      </w:pPr>
      <w:r>
        <w:rPr>
          <w:b/>
        </w:rPr>
        <w:t>Estimate</w:t>
      </w:r>
      <w:r w:rsidR="00D450B6">
        <w:rPr>
          <w:b/>
        </w:rPr>
        <w:t>d</w:t>
      </w:r>
      <w:r>
        <w:rPr>
          <w:b/>
        </w:rPr>
        <w:t xml:space="preserve"> cost</w:t>
      </w:r>
      <w:r w:rsidR="00D450B6">
        <w:rPr>
          <w:b/>
        </w:rPr>
        <w:t>s</w:t>
      </w:r>
      <w:r>
        <w:rPr>
          <w:b/>
        </w:rPr>
        <w:t xml:space="preserve"> of work on housing</w:t>
      </w:r>
    </w:p>
    <w:p w:rsidR="00EC5E46" w:rsidRDefault="00EC5E46" w:rsidP="00EC5E46">
      <w:pPr>
        <w:rPr>
          <w:b/>
        </w:rPr>
      </w:pPr>
    </w:p>
    <w:p w:rsidR="00D450B6" w:rsidRDefault="00D450B6" w:rsidP="00D450B6">
      <w:pPr>
        <w:pStyle w:val="ListParagraph"/>
        <w:numPr>
          <w:ilvl w:val="0"/>
          <w:numId w:val="1"/>
        </w:numPr>
        <w:suppressAutoHyphens w:val="0"/>
        <w:rPr>
          <w:rFonts w:cs="Arial"/>
          <w:kern w:val="0"/>
          <w:lang w:eastAsia="en-US"/>
        </w:rPr>
      </w:pPr>
      <w:bookmarkStart w:id="1" w:name="_Ref433882898"/>
      <w:r w:rsidRPr="00D450B6">
        <w:rPr>
          <w:rFonts w:cs="Arial"/>
          <w:kern w:val="0"/>
          <w:lang w:eastAsia="en-US"/>
        </w:rPr>
        <w:t xml:space="preserve">The last estimate of the </w:t>
      </w:r>
      <w:r>
        <w:rPr>
          <w:rFonts w:cs="Arial"/>
          <w:kern w:val="0"/>
          <w:lang w:eastAsia="en-US"/>
        </w:rPr>
        <w:t xml:space="preserve">overall </w:t>
      </w:r>
      <w:r w:rsidRPr="00D450B6">
        <w:rPr>
          <w:rFonts w:cs="Arial"/>
          <w:kern w:val="0"/>
          <w:lang w:eastAsia="en-US"/>
        </w:rPr>
        <w:t>cost of repairs and improvements across Scotland was carried out in 2002.</w:t>
      </w:r>
      <w:r>
        <w:rPr>
          <w:rStyle w:val="FootnoteReference"/>
          <w:rFonts w:cs="Arial"/>
          <w:kern w:val="0"/>
          <w:lang w:eastAsia="en-US"/>
        </w:rPr>
        <w:footnoteReference w:id="1"/>
      </w:r>
      <w:bookmarkEnd w:id="1"/>
      <w:r w:rsidRPr="00D450B6">
        <w:rPr>
          <w:rFonts w:cs="Arial"/>
          <w:kern w:val="0"/>
          <w:lang w:eastAsia="en-US"/>
        </w:rPr>
        <w:t xml:space="preserve"> </w:t>
      </w:r>
    </w:p>
    <w:p w:rsidR="00D450B6" w:rsidRPr="00D450B6" w:rsidRDefault="00D450B6" w:rsidP="00D450B6">
      <w:pPr>
        <w:pStyle w:val="ListParagraph"/>
        <w:suppressAutoHyphens w:val="0"/>
        <w:ind w:left="0"/>
        <w:rPr>
          <w:rFonts w:cs="Arial"/>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310"/>
        <w:gridCol w:w="2322"/>
      </w:tblGrid>
      <w:tr w:rsidR="00D450B6" w:rsidRPr="00D450B6" w:rsidTr="00D450B6">
        <w:tc>
          <w:tcPr>
            <w:tcW w:w="2564" w:type="dxa"/>
            <w:shd w:val="clear" w:color="auto" w:fill="auto"/>
          </w:tcPr>
          <w:p w:rsidR="00D450B6" w:rsidRPr="00EC5E46" w:rsidRDefault="00D450B6" w:rsidP="00D06976">
            <w:pPr>
              <w:suppressAutoHyphens w:val="0"/>
              <w:rPr>
                <w:rFonts w:cs="Arial"/>
                <w:kern w:val="0"/>
                <w:lang w:eastAsia="en-US"/>
              </w:rPr>
            </w:pPr>
            <w:r w:rsidRPr="00D450B6">
              <w:rPr>
                <w:rFonts w:cs="Arial"/>
                <w:kern w:val="0"/>
                <w:lang w:eastAsia="en-US"/>
              </w:rPr>
              <w:t>T</w:t>
            </w:r>
            <w:r w:rsidRPr="00EC5E46">
              <w:rPr>
                <w:rFonts w:cs="Arial"/>
                <w:kern w:val="0"/>
                <w:lang w:eastAsia="en-US"/>
              </w:rPr>
              <w:t>enure</w:t>
            </w:r>
          </w:p>
        </w:tc>
        <w:tc>
          <w:tcPr>
            <w:tcW w:w="2310" w:type="dxa"/>
            <w:shd w:val="clear" w:color="auto" w:fill="auto"/>
          </w:tcPr>
          <w:p w:rsidR="00D450B6" w:rsidRPr="00EC5E46" w:rsidRDefault="00D450B6" w:rsidP="00D06976">
            <w:pPr>
              <w:suppressAutoHyphens w:val="0"/>
              <w:jc w:val="left"/>
              <w:rPr>
                <w:rFonts w:cs="Arial"/>
                <w:kern w:val="0"/>
                <w:lang w:eastAsia="en-US"/>
              </w:rPr>
            </w:pPr>
            <w:r w:rsidRPr="00EC5E46">
              <w:rPr>
                <w:rFonts w:cs="Arial"/>
                <w:kern w:val="0"/>
                <w:lang w:eastAsia="en-US"/>
              </w:rPr>
              <w:t>Cost of BTS and patch repairs (£m)</w:t>
            </w:r>
          </w:p>
        </w:tc>
        <w:tc>
          <w:tcPr>
            <w:tcW w:w="2322" w:type="dxa"/>
            <w:shd w:val="clear" w:color="auto" w:fill="auto"/>
          </w:tcPr>
          <w:p w:rsidR="00D450B6" w:rsidRPr="00EC5E46" w:rsidRDefault="00D450B6" w:rsidP="00D06976">
            <w:pPr>
              <w:suppressAutoHyphens w:val="0"/>
              <w:jc w:val="left"/>
              <w:rPr>
                <w:rFonts w:cs="Arial"/>
                <w:kern w:val="0"/>
                <w:lang w:eastAsia="en-US"/>
              </w:rPr>
            </w:pPr>
            <w:r w:rsidRPr="00EC5E46">
              <w:rPr>
                <w:rFonts w:cs="Arial"/>
                <w:kern w:val="0"/>
                <w:lang w:eastAsia="en-US"/>
              </w:rPr>
              <w:t>Cost of BTS and patch repairs + improvements (£m)</w:t>
            </w:r>
          </w:p>
        </w:tc>
      </w:tr>
      <w:tr w:rsidR="00D450B6" w:rsidRPr="00D450B6" w:rsidTr="00D450B6">
        <w:tc>
          <w:tcPr>
            <w:tcW w:w="2564" w:type="dxa"/>
            <w:shd w:val="clear" w:color="auto" w:fill="auto"/>
          </w:tcPr>
          <w:p w:rsidR="00D450B6" w:rsidRPr="00EC5E46" w:rsidRDefault="00D450B6" w:rsidP="00D06976">
            <w:pPr>
              <w:suppressAutoHyphens w:val="0"/>
              <w:rPr>
                <w:rFonts w:cs="Arial"/>
                <w:kern w:val="0"/>
                <w:lang w:eastAsia="en-US"/>
              </w:rPr>
            </w:pPr>
            <w:r w:rsidRPr="00EC5E46">
              <w:rPr>
                <w:rFonts w:cs="Arial"/>
                <w:kern w:val="0"/>
                <w:lang w:eastAsia="en-US"/>
              </w:rPr>
              <w:t>Owner occupier</w:t>
            </w:r>
          </w:p>
        </w:tc>
        <w:tc>
          <w:tcPr>
            <w:tcW w:w="2310"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1,079</w:t>
            </w:r>
          </w:p>
        </w:tc>
        <w:tc>
          <w:tcPr>
            <w:tcW w:w="2322"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2,100</w:t>
            </w:r>
          </w:p>
        </w:tc>
      </w:tr>
      <w:tr w:rsidR="00D450B6" w:rsidRPr="00D450B6" w:rsidTr="00D450B6">
        <w:tc>
          <w:tcPr>
            <w:tcW w:w="2564" w:type="dxa"/>
            <w:shd w:val="clear" w:color="auto" w:fill="auto"/>
          </w:tcPr>
          <w:p w:rsidR="00D450B6" w:rsidRPr="00EC5E46" w:rsidRDefault="00D450B6" w:rsidP="00D06976">
            <w:pPr>
              <w:suppressAutoHyphens w:val="0"/>
              <w:rPr>
                <w:rFonts w:cs="Arial"/>
                <w:kern w:val="0"/>
                <w:lang w:eastAsia="en-US"/>
              </w:rPr>
            </w:pPr>
            <w:r w:rsidRPr="00EC5E46">
              <w:rPr>
                <w:rFonts w:cs="Arial"/>
                <w:kern w:val="0"/>
                <w:lang w:eastAsia="en-US"/>
              </w:rPr>
              <w:t>LA/other public</w:t>
            </w:r>
          </w:p>
        </w:tc>
        <w:tc>
          <w:tcPr>
            <w:tcW w:w="2310"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385</w:t>
            </w:r>
          </w:p>
        </w:tc>
        <w:tc>
          <w:tcPr>
            <w:tcW w:w="2322"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735</w:t>
            </w:r>
          </w:p>
        </w:tc>
      </w:tr>
      <w:tr w:rsidR="00D450B6" w:rsidRPr="00D450B6" w:rsidTr="00D450B6">
        <w:tc>
          <w:tcPr>
            <w:tcW w:w="2564" w:type="dxa"/>
            <w:shd w:val="clear" w:color="auto" w:fill="auto"/>
          </w:tcPr>
          <w:p w:rsidR="00D450B6" w:rsidRPr="00EC5E46" w:rsidRDefault="00D450B6" w:rsidP="00D06976">
            <w:pPr>
              <w:suppressAutoHyphens w:val="0"/>
              <w:rPr>
                <w:rFonts w:cs="Arial"/>
                <w:kern w:val="0"/>
                <w:lang w:eastAsia="en-US"/>
              </w:rPr>
            </w:pPr>
            <w:r w:rsidRPr="00EC5E46">
              <w:rPr>
                <w:rFonts w:cs="Arial"/>
                <w:kern w:val="0"/>
                <w:lang w:eastAsia="en-US"/>
              </w:rPr>
              <w:t>HA/co-op</w:t>
            </w:r>
          </w:p>
        </w:tc>
        <w:tc>
          <w:tcPr>
            <w:tcW w:w="2310"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50</w:t>
            </w:r>
          </w:p>
        </w:tc>
        <w:tc>
          <w:tcPr>
            <w:tcW w:w="2322"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149</w:t>
            </w:r>
          </w:p>
        </w:tc>
      </w:tr>
      <w:tr w:rsidR="00D450B6" w:rsidRPr="00D450B6" w:rsidTr="00D450B6">
        <w:tc>
          <w:tcPr>
            <w:tcW w:w="2564" w:type="dxa"/>
            <w:shd w:val="clear" w:color="auto" w:fill="auto"/>
          </w:tcPr>
          <w:p w:rsidR="00D450B6" w:rsidRPr="00EC5E46" w:rsidRDefault="00D450B6" w:rsidP="00D06976">
            <w:pPr>
              <w:suppressAutoHyphens w:val="0"/>
              <w:rPr>
                <w:rFonts w:cs="Arial"/>
                <w:kern w:val="0"/>
                <w:lang w:eastAsia="en-US"/>
              </w:rPr>
            </w:pPr>
            <w:r>
              <w:rPr>
                <w:rFonts w:cs="Arial"/>
                <w:kern w:val="0"/>
                <w:lang w:eastAsia="en-US"/>
              </w:rPr>
              <w:t>Private rented sector</w:t>
            </w:r>
          </w:p>
        </w:tc>
        <w:tc>
          <w:tcPr>
            <w:tcW w:w="2310"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243</w:t>
            </w:r>
          </w:p>
        </w:tc>
        <w:tc>
          <w:tcPr>
            <w:tcW w:w="2322"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466</w:t>
            </w:r>
          </w:p>
        </w:tc>
      </w:tr>
      <w:tr w:rsidR="00D450B6" w:rsidRPr="00D450B6" w:rsidTr="00D450B6">
        <w:tc>
          <w:tcPr>
            <w:tcW w:w="2564" w:type="dxa"/>
            <w:shd w:val="clear" w:color="auto" w:fill="auto"/>
          </w:tcPr>
          <w:p w:rsidR="00D450B6" w:rsidRPr="00EC5E46" w:rsidRDefault="00D450B6" w:rsidP="00D450B6">
            <w:pPr>
              <w:suppressAutoHyphens w:val="0"/>
              <w:jc w:val="right"/>
              <w:rPr>
                <w:rFonts w:cs="Arial"/>
                <w:kern w:val="0"/>
                <w:lang w:eastAsia="en-US"/>
              </w:rPr>
            </w:pPr>
            <w:r>
              <w:rPr>
                <w:rFonts w:cs="Arial"/>
                <w:kern w:val="0"/>
                <w:lang w:eastAsia="en-US"/>
              </w:rPr>
              <w:t>Total</w:t>
            </w:r>
          </w:p>
        </w:tc>
        <w:tc>
          <w:tcPr>
            <w:tcW w:w="2310"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1,758</w:t>
            </w:r>
          </w:p>
        </w:tc>
        <w:tc>
          <w:tcPr>
            <w:tcW w:w="2322" w:type="dxa"/>
            <w:shd w:val="clear" w:color="auto" w:fill="auto"/>
          </w:tcPr>
          <w:p w:rsidR="00D450B6" w:rsidRPr="00EC5E46" w:rsidRDefault="00D450B6" w:rsidP="00D06976">
            <w:pPr>
              <w:suppressAutoHyphens w:val="0"/>
              <w:jc w:val="right"/>
              <w:rPr>
                <w:rFonts w:cs="Arial"/>
                <w:kern w:val="0"/>
                <w:lang w:eastAsia="en-US"/>
              </w:rPr>
            </w:pPr>
            <w:r w:rsidRPr="00EC5E46">
              <w:rPr>
                <w:rFonts w:cs="Arial"/>
                <w:kern w:val="0"/>
                <w:lang w:eastAsia="en-US"/>
              </w:rPr>
              <w:t>3,451</w:t>
            </w:r>
          </w:p>
        </w:tc>
      </w:tr>
    </w:tbl>
    <w:p w:rsidR="00D450B6" w:rsidRDefault="00D450B6" w:rsidP="00EC5E46">
      <w:pPr>
        <w:suppressAutoHyphens w:val="0"/>
        <w:rPr>
          <w:rFonts w:ascii="Times New Roman" w:hAnsi="Times New Roman"/>
          <w:b/>
          <w:kern w:val="0"/>
          <w:lang w:eastAsia="en-US"/>
        </w:rPr>
      </w:pPr>
    </w:p>
    <w:p w:rsidR="00EC5E46" w:rsidRPr="00EC5E46" w:rsidRDefault="00EC5E46" w:rsidP="00EC5E46">
      <w:pPr>
        <w:suppressAutoHyphens w:val="0"/>
        <w:rPr>
          <w:rFonts w:ascii="Times New Roman" w:hAnsi="Times New Roman"/>
          <w:kern w:val="0"/>
          <w:lang w:eastAsia="en-US"/>
        </w:rPr>
      </w:pPr>
    </w:p>
    <w:p w:rsidR="00EC5E46" w:rsidRPr="00D450B6" w:rsidRDefault="00D450B6" w:rsidP="00D450B6">
      <w:pPr>
        <w:pStyle w:val="ListParagraph"/>
        <w:numPr>
          <w:ilvl w:val="0"/>
          <w:numId w:val="1"/>
        </w:numPr>
        <w:suppressAutoHyphens w:val="0"/>
        <w:rPr>
          <w:rFonts w:cs="Arial"/>
          <w:kern w:val="0"/>
          <w:lang w:eastAsia="en-US"/>
        </w:rPr>
      </w:pPr>
      <w:r>
        <w:rPr>
          <w:rFonts w:cs="Arial"/>
          <w:kern w:val="0"/>
          <w:lang w:eastAsia="en-US"/>
        </w:rPr>
        <w:t xml:space="preserve">BTS repairs are costs needed to bring a house up to the tolerable standard. </w:t>
      </w:r>
      <w:r w:rsidRPr="00D450B6">
        <w:rPr>
          <w:rFonts w:cs="Arial"/>
          <w:kern w:val="0"/>
          <w:lang w:eastAsia="en-US"/>
        </w:rPr>
        <w:t>P</w:t>
      </w:r>
      <w:r w:rsidR="00EC5E46" w:rsidRPr="00D450B6">
        <w:rPr>
          <w:rFonts w:cs="Arial"/>
          <w:kern w:val="0"/>
          <w:lang w:eastAsia="en-US"/>
        </w:rPr>
        <w:t xml:space="preserve">atch repairs </w:t>
      </w:r>
      <w:r w:rsidRPr="00D450B6">
        <w:rPr>
          <w:rFonts w:cs="Arial"/>
          <w:kern w:val="0"/>
          <w:lang w:eastAsia="en-US"/>
        </w:rPr>
        <w:t xml:space="preserve">were </w:t>
      </w:r>
      <w:r w:rsidR="00EC5E46" w:rsidRPr="00D450B6">
        <w:rPr>
          <w:rFonts w:cs="Arial"/>
          <w:kern w:val="0"/>
          <w:lang w:eastAsia="en-US"/>
        </w:rPr>
        <w:t>defined as the cost of rectifying visible disrepair</w:t>
      </w:r>
      <w:r w:rsidRPr="00D450B6">
        <w:rPr>
          <w:rFonts w:cs="Arial"/>
          <w:kern w:val="0"/>
          <w:lang w:eastAsia="en-US"/>
        </w:rPr>
        <w:t>.  Around 40% of this was due to repairs to the external elements of the building and 19% to internal repairs. Taken together, repairs to the exterior and the external environment (e</w:t>
      </w:r>
      <w:r>
        <w:rPr>
          <w:rFonts w:cs="Arial"/>
          <w:kern w:val="0"/>
          <w:lang w:eastAsia="en-US"/>
        </w:rPr>
        <w:t>.</w:t>
      </w:r>
      <w:r w:rsidRPr="00D450B6">
        <w:rPr>
          <w:rFonts w:cs="Arial"/>
          <w:kern w:val="0"/>
          <w:lang w:eastAsia="en-US"/>
        </w:rPr>
        <w:t>g</w:t>
      </w:r>
      <w:r>
        <w:rPr>
          <w:rFonts w:cs="Arial"/>
          <w:kern w:val="0"/>
          <w:lang w:eastAsia="en-US"/>
        </w:rPr>
        <w:t>.</w:t>
      </w:r>
      <w:r w:rsidRPr="00D450B6">
        <w:rPr>
          <w:rFonts w:cs="Arial"/>
          <w:kern w:val="0"/>
          <w:lang w:eastAsia="en-US"/>
        </w:rPr>
        <w:t xml:space="preserve"> steps and paths) accounted for 72% of the estimated total repair bill.</w:t>
      </w:r>
    </w:p>
    <w:p w:rsidR="00EC5E46" w:rsidRPr="00EC5E46" w:rsidRDefault="00EC5E46" w:rsidP="00EC5E46">
      <w:pPr>
        <w:suppressAutoHyphens w:val="0"/>
        <w:rPr>
          <w:rFonts w:cs="Arial"/>
          <w:kern w:val="0"/>
          <w:lang w:eastAsia="en-US"/>
        </w:rPr>
      </w:pPr>
    </w:p>
    <w:p w:rsidR="00EC5E46" w:rsidRPr="00D450B6" w:rsidRDefault="00D450B6" w:rsidP="00D450B6">
      <w:pPr>
        <w:pStyle w:val="ListParagraph"/>
        <w:numPr>
          <w:ilvl w:val="0"/>
          <w:numId w:val="1"/>
        </w:numPr>
        <w:suppressAutoHyphens w:val="0"/>
        <w:rPr>
          <w:rFonts w:cs="Arial"/>
          <w:kern w:val="0"/>
          <w:lang w:eastAsia="en-US"/>
        </w:rPr>
      </w:pPr>
      <w:bookmarkStart w:id="2" w:name="_Ref433883221"/>
      <w:r w:rsidRPr="00D450B6">
        <w:rPr>
          <w:rFonts w:cs="Arial"/>
          <w:kern w:val="0"/>
          <w:lang w:eastAsia="en-US"/>
        </w:rPr>
        <w:t>I</w:t>
      </w:r>
      <w:r w:rsidR="00EC5E46" w:rsidRPr="00D450B6">
        <w:rPr>
          <w:rFonts w:cs="Arial"/>
          <w:kern w:val="0"/>
          <w:lang w:eastAsia="en-US"/>
        </w:rPr>
        <w:t>mprovements</w:t>
      </w:r>
      <w:r w:rsidRPr="00D450B6">
        <w:rPr>
          <w:rFonts w:cs="Arial"/>
          <w:kern w:val="0"/>
          <w:lang w:eastAsia="en-US"/>
        </w:rPr>
        <w:t xml:space="preserve"> were defined as follows</w:t>
      </w:r>
      <w:r w:rsidR="00EC5E46" w:rsidRPr="00D450B6">
        <w:rPr>
          <w:rFonts w:cs="Arial"/>
          <w:kern w:val="0"/>
          <w:lang w:eastAsia="en-US"/>
        </w:rPr>
        <w:t xml:space="preserve"> –</w:t>
      </w:r>
      <w:bookmarkEnd w:id="2"/>
    </w:p>
    <w:p w:rsidR="00EC5E46" w:rsidRPr="00EC5E46" w:rsidRDefault="00EC5E46" w:rsidP="00EC5E46">
      <w:pPr>
        <w:suppressAutoHyphens w:val="0"/>
        <w:rPr>
          <w:rFonts w:cs="Arial"/>
          <w:kern w:val="0"/>
          <w:lang w:eastAsia="en-US"/>
        </w:rPr>
      </w:pPr>
    </w:p>
    <w:p w:rsidR="00EC5E46" w:rsidRPr="00EC5E46" w:rsidRDefault="00EC5E46" w:rsidP="00D450B6">
      <w:pPr>
        <w:numPr>
          <w:ilvl w:val="0"/>
          <w:numId w:val="7"/>
        </w:numPr>
        <w:tabs>
          <w:tab w:val="num" w:pos="720"/>
        </w:tabs>
        <w:suppressAutoHyphens w:val="0"/>
        <w:rPr>
          <w:rFonts w:cs="Arial"/>
          <w:kern w:val="0"/>
          <w:lang w:eastAsia="en-US"/>
        </w:rPr>
      </w:pPr>
      <w:r w:rsidRPr="00EC5E46">
        <w:rPr>
          <w:rFonts w:cs="Arial"/>
          <w:kern w:val="0"/>
          <w:lang w:eastAsia="en-US"/>
        </w:rPr>
        <w:t>Alterations to overcome inadequate space in kitchens, bathrooms, apartments or circulation areas.</w:t>
      </w:r>
    </w:p>
    <w:p w:rsidR="00EC5E46" w:rsidRPr="00EC5E46" w:rsidRDefault="00EC5E46" w:rsidP="00D450B6">
      <w:pPr>
        <w:numPr>
          <w:ilvl w:val="0"/>
          <w:numId w:val="7"/>
        </w:numPr>
        <w:tabs>
          <w:tab w:val="num" w:pos="720"/>
        </w:tabs>
        <w:suppressAutoHyphens w:val="0"/>
        <w:rPr>
          <w:rFonts w:cs="Arial"/>
          <w:kern w:val="0"/>
          <w:lang w:eastAsia="en-US"/>
        </w:rPr>
      </w:pPr>
      <w:r w:rsidRPr="00EC5E46">
        <w:rPr>
          <w:rFonts w:cs="Arial"/>
          <w:kern w:val="0"/>
          <w:lang w:eastAsia="en-US"/>
        </w:rPr>
        <w:t>Alterations to overcome other deficiencies in the layout of kitchens, bathrooms, apartments or circulation areas (generally unsatisfactory circulation arrangements).</w:t>
      </w:r>
    </w:p>
    <w:p w:rsidR="00EC5E46" w:rsidRPr="00EC5E46" w:rsidRDefault="00EC5E46" w:rsidP="00D450B6">
      <w:pPr>
        <w:numPr>
          <w:ilvl w:val="0"/>
          <w:numId w:val="7"/>
        </w:numPr>
        <w:tabs>
          <w:tab w:val="num" w:pos="720"/>
        </w:tabs>
        <w:suppressAutoHyphens w:val="0"/>
        <w:rPr>
          <w:rFonts w:cs="Arial"/>
          <w:kern w:val="0"/>
          <w:lang w:eastAsia="en-US"/>
        </w:rPr>
      </w:pPr>
      <w:r w:rsidRPr="00EC5E46">
        <w:rPr>
          <w:rFonts w:cs="Arial"/>
          <w:kern w:val="0"/>
          <w:lang w:eastAsia="en-US"/>
        </w:rPr>
        <w:t>Full installation of central heating.</w:t>
      </w:r>
    </w:p>
    <w:p w:rsidR="00EC5E46" w:rsidRPr="00EC5E46" w:rsidRDefault="00EC5E46" w:rsidP="00D450B6">
      <w:pPr>
        <w:numPr>
          <w:ilvl w:val="0"/>
          <w:numId w:val="7"/>
        </w:numPr>
        <w:tabs>
          <w:tab w:val="num" w:pos="720"/>
        </w:tabs>
        <w:suppressAutoHyphens w:val="0"/>
        <w:rPr>
          <w:rFonts w:cs="Arial"/>
          <w:kern w:val="0"/>
          <w:lang w:eastAsia="en-US"/>
        </w:rPr>
      </w:pPr>
      <w:r w:rsidRPr="00EC5E46">
        <w:rPr>
          <w:rFonts w:cs="Arial"/>
          <w:kern w:val="0"/>
          <w:lang w:eastAsia="en-US"/>
        </w:rPr>
        <w:t>Supplementing inadequate kitchen storage provision.</w:t>
      </w:r>
    </w:p>
    <w:p w:rsidR="00EC5E46" w:rsidRPr="00EC5E46" w:rsidRDefault="00EC5E46" w:rsidP="00D450B6">
      <w:pPr>
        <w:numPr>
          <w:ilvl w:val="0"/>
          <w:numId w:val="7"/>
        </w:numPr>
        <w:tabs>
          <w:tab w:val="num" w:pos="720"/>
        </w:tabs>
        <w:suppressAutoHyphens w:val="0"/>
        <w:rPr>
          <w:rFonts w:cs="Arial"/>
          <w:kern w:val="0"/>
          <w:lang w:eastAsia="en-US"/>
        </w:rPr>
      </w:pPr>
      <w:r w:rsidRPr="00EC5E46">
        <w:rPr>
          <w:rFonts w:cs="Arial"/>
          <w:kern w:val="0"/>
          <w:lang w:eastAsia="en-US"/>
        </w:rPr>
        <w:t>Thermal insulation to roof spaces and/or cavity external walls.</w:t>
      </w:r>
      <w:r w:rsidR="00A01FF1" w:rsidRPr="00A01FF1">
        <w:rPr>
          <w:rStyle w:val="FootnoteReference"/>
          <w:rFonts w:cs="Arial"/>
          <w:kern w:val="0"/>
          <w:lang w:eastAsia="en-US"/>
        </w:rPr>
        <w:t xml:space="preserve"> </w:t>
      </w:r>
      <w:r w:rsidR="00A01FF1">
        <w:rPr>
          <w:rStyle w:val="FootnoteReference"/>
          <w:rFonts w:cs="Arial"/>
          <w:kern w:val="0"/>
          <w:lang w:eastAsia="en-US"/>
        </w:rPr>
        <w:footnoteReference w:id="2"/>
      </w:r>
    </w:p>
    <w:p w:rsidR="00EC5E46" w:rsidRPr="00EC5E46" w:rsidRDefault="00EC5E46" w:rsidP="00D450B6">
      <w:pPr>
        <w:numPr>
          <w:ilvl w:val="0"/>
          <w:numId w:val="7"/>
        </w:numPr>
        <w:tabs>
          <w:tab w:val="num" w:pos="720"/>
        </w:tabs>
        <w:suppressAutoHyphens w:val="0"/>
        <w:rPr>
          <w:rFonts w:cs="Arial"/>
          <w:kern w:val="0"/>
          <w:lang w:eastAsia="en-US"/>
        </w:rPr>
      </w:pPr>
      <w:r w:rsidRPr="00EC5E46">
        <w:rPr>
          <w:rFonts w:cs="Arial"/>
          <w:kern w:val="0"/>
          <w:lang w:eastAsia="en-US"/>
        </w:rPr>
        <w:t>Sound insulation to party walls and/or party floors.</w:t>
      </w:r>
    </w:p>
    <w:p w:rsidR="00EC5E46" w:rsidRPr="00EC5E46" w:rsidRDefault="00EC5E46" w:rsidP="00D450B6">
      <w:pPr>
        <w:numPr>
          <w:ilvl w:val="0"/>
          <w:numId w:val="7"/>
        </w:numPr>
        <w:tabs>
          <w:tab w:val="num" w:pos="720"/>
        </w:tabs>
        <w:suppressAutoHyphens w:val="0"/>
        <w:rPr>
          <w:rFonts w:cs="Arial"/>
          <w:kern w:val="0"/>
          <w:lang w:eastAsia="en-US"/>
        </w:rPr>
      </w:pPr>
      <w:r w:rsidRPr="00EC5E46">
        <w:rPr>
          <w:rFonts w:cs="Arial"/>
          <w:kern w:val="0"/>
          <w:lang w:eastAsia="en-US"/>
        </w:rPr>
        <w:t>Provision of garden fencing and paving where none exist.</w:t>
      </w:r>
    </w:p>
    <w:p w:rsidR="00EC5E46" w:rsidRDefault="00EC5E46" w:rsidP="00EC5E46">
      <w:pPr>
        <w:suppressAutoHyphens w:val="0"/>
        <w:rPr>
          <w:rFonts w:cs="Arial"/>
          <w:kern w:val="0"/>
          <w:lang w:eastAsia="en-US"/>
        </w:rPr>
      </w:pPr>
    </w:p>
    <w:p w:rsidR="00D450B6" w:rsidRPr="00D450B6" w:rsidRDefault="00D450B6" w:rsidP="00D450B6">
      <w:pPr>
        <w:pStyle w:val="ListParagraph"/>
        <w:numPr>
          <w:ilvl w:val="0"/>
          <w:numId w:val="1"/>
        </w:numPr>
        <w:suppressAutoHyphens w:val="0"/>
        <w:rPr>
          <w:rFonts w:cs="Arial"/>
          <w:kern w:val="0"/>
          <w:lang w:eastAsia="en-US"/>
        </w:rPr>
      </w:pPr>
      <w:bookmarkStart w:id="3" w:name="_Ref433892037"/>
      <w:r w:rsidRPr="00D450B6">
        <w:rPr>
          <w:rFonts w:cs="Arial"/>
          <w:kern w:val="0"/>
          <w:lang w:eastAsia="en-US"/>
        </w:rPr>
        <w:t>The full cost of comprehensive repairs, that is patch repairs plus the cost of replacing all external and common elements assessed by surveyors as having a residual life of 10 years or fewer, was much higher.</w:t>
      </w:r>
      <w:r>
        <w:rPr>
          <w:rFonts w:cs="Arial"/>
          <w:kern w:val="0"/>
          <w:lang w:eastAsia="en-US"/>
        </w:rPr>
        <w:t xml:space="preserve">  On this 2002 estimate the total cost of repairing, maintaining and improving housing in Scotland was more than £8 billion.</w:t>
      </w:r>
      <w:bookmarkEnd w:id="3"/>
    </w:p>
    <w:p w:rsidR="00D450B6" w:rsidRDefault="00D450B6" w:rsidP="00D450B6">
      <w:pPr>
        <w:suppressAutoHyphens w:val="0"/>
        <w:rPr>
          <w:rFonts w:cs="Arial"/>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282"/>
        <w:gridCol w:w="2286"/>
        <w:gridCol w:w="2196"/>
      </w:tblGrid>
      <w:tr w:rsidR="00D450B6" w:rsidRPr="00D450B6" w:rsidTr="00D450B6">
        <w:tc>
          <w:tcPr>
            <w:tcW w:w="2478" w:type="dxa"/>
            <w:shd w:val="clear" w:color="auto" w:fill="auto"/>
          </w:tcPr>
          <w:p w:rsidR="00D450B6" w:rsidRPr="00EC5E46" w:rsidRDefault="00D450B6" w:rsidP="00D06976">
            <w:pPr>
              <w:suppressAutoHyphens w:val="0"/>
              <w:rPr>
                <w:rFonts w:cs="Arial"/>
                <w:kern w:val="0"/>
                <w:lang w:eastAsia="en-US"/>
              </w:rPr>
            </w:pPr>
            <w:r w:rsidRPr="00D450B6">
              <w:rPr>
                <w:rFonts w:cs="Arial"/>
                <w:kern w:val="0"/>
                <w:lang w:eastAsia="en-US"/>
              </w:rPr>
              <w:t>T</w:t>
            </w:r>
            <w:r w:rsidRPr="00EC5E46">
              <w:rPr>
                <w:rFonts w:cs="Arial"/>
                <w:kern w:val="0"/>
                <w:lang w:eastAsia="en-US"/>
              </w:rPr>
              <w:t>enure</w:t>
            </w:r>
          </w:p>
        </w:tc>
        <w:tc>
          <w:tcPr>
            <w:tcW w:w="2282" w:type="dxa"/>
            <w:shd w:val="clear" w:color="auto" w:fill="auto"/>
          </w:tcPr>
          <w:p w:rsidR="00D450B6" w:rsidRPr="00EC5E46" w:rsidRDefault="00D450B6" w:rsidP="00D450B6">
            <w:pPr>
              <w:suppressAutoHyphens w:val="0"/>
              <w:jc w:val="left"/>
              <w:rPr>
                <w:rFonts w:cs="Arial"/>
                <w:kern w:val="0"/>
                <w:lang w:eastAsia="en-US"/>
              </w:rPr>
            </w:pPr>
            <w:r w:rsidRPr="00EC5E46">
              <w:rPr>
                <w:rFonts w:cs="Arial"/>
                <w:kern w:val="0"/>
                <w:lang w:eastAsia="en-US"/>
              </w:rPr>
              <w:t xml:space="preserve">Cost of </w:t>
            </w:r>
            <w:r>
              <w:rPr>
                <w:rFonts w:cs="Arial"/>
                <w:kern w:val="0"/>
                <w:lang w:eastAsia="en-US"/>
              </w:rPr>
              <w:t>comprehensive</w:t>
            </w:r>
            <w:r w:rsidRPr="00EC5E46">
              <w:rPr>
                <w:rFonts w:cs="Arial"/>
                <w:kern w:val="0"/>
                <w:lang w:eastAsia="en-US"/>
              </w:rPr>
              <w:t xml:space="preserve"> repairs (£m)</w:t>
            </w:r>
            <w:r w:rsidR="00A00354">
              <w:rPr>
                <w:rStyle w:val="FootnoteReference"/>
                <w:rFonts w:cs="Arial"/>
                <w:kern w:val="0"/>
                <w:lang w:eastAsia="en-US"/>
              </w:rPr>
              <w:footnoteReference w:id="3"/>
            </w:r>
          </w:p>
        </w:tc>
        <w:tc>
          <w:tcPr>
            <w:tcW w:w="2286" w:type="dxa"/>
            <w:shd w:val="clear" w:color="auto" w:fill="auto"/>
          </w:tcPr>
          <w:p w:rsidR="00D450B6" w:rsidRPr="00EC5E46" w:rsidRDefault="00D450B6" w:rsidP="00D450B6">
            <w:pPr>
              <w:suppressAutoHyphens w:val="0"/>
              <w:jc w:val="left"/>
              <w:rPr>
                <w:rFonts w:cs="Arial"/>
                <w:kern w:val="0"/>
                <w:lang w:eastAsia="en-US"/>
              </w:rPr>
            </w:pPr>
            <w:r w:rsidRPr="00EC5E46">
              <w:rPr>
                <w:rFonts w:cs="Arial"/>
                <w:kern w:val="0"/>
                <w:lang w:eastAsia="en-US"/>
              </w:rPr>
              <w:t>Cost of improvements (£m)</w:t>
            </w:r>
            <w:r>
              <w:rPr>
                <w:rStyle w:val="FootnoteReference"/>
                <w:rFonts w:cs="Arial"/>
                <w:kern w:val="0"/>
                <w:lang w:eastAsia="en-US"/>
              </w:rPr>
              <w:footnoteReference w:id="4"/>
            </w:r>
          </w:p>
        </w:tc>
        <w:tc>
          <w:tcPr>
            <w:tcW w:w="2196" w:type="dxa"/>
          </w:tcPr>
          <w:p w:rsidR="00D450B6" w:rsidRPr="00EC5E46" w:rsidRDefault="00D450B6" w:rsidP="00D450B6">
            <w:pPr>
              <w:suppressAutoHyphens w:val="0"/>
              <w:jc w:val="left"/>
              <w:rPr>
                <w:rFonts w:cs="Arial"/>
                <w:kern w:val="0"/>
                <w:lang w:eastAsia="en-US"/>
              </w:rPr>
            </w:pPr>
            <w:r>
              <w:rPr>
                <w:rFonts w:cs="Arial"/>
                <w:kern w:val="0"/>
                <w:lang w:eastAsia="en-US"/>
              </w:rPr>
              <w:t>Total estimated cost (£m)</w:t>
            </w:r>
          </w:p>
        </w:tc>
      </w:tr>
      <w:tr w:rsidR="00D450B6" w:rsidRPr="00D450B6" w:rsidTr="00D450B6">
        <w:tc>
          <w:tcPr>
            <w:tcW w:w="2478" w:type="dxa"/>
            <w:shd w:val="clear" w:color="auto" w:fill="auto"/>
          </w:tcPr>
          <w:p w:rsidR="00D450B6" w:rsidRPr="00EC5E46" w:rsidRDefault="00D450B6" w:rsidP="00D06976">
            <w:pPr>
              <w:suppressAutoHyphens w:val="0"/>
              <w:rPr>
                <w:rFonts w:cs="Arial"/>
                <w:kern w:val="0"/>
                <w:lang w:eastAsia="en-US"/>
              </w:rPr>
            </w:pPr>
            <w:r w:rsidRPr="00EC5E46">
              <w:rPr>
                <w:rFonts w:cs="Arial"/>
                <w:kern w:val="0"/>
                <w:lang w:eastAsia="en-US"/>
              </w:rPr>
              <w:t>Owner occupier</w:t>
            </w:r>
          </w:p>
        </w:tc>
        <w:tc>
          <w:tcPr>
            <w:tcW w:w="2282" w:type="dxa"/>
            <w:shd w:val="clear" w:color="auto" w:fill="auto"/>
          </w:tcPr>
          <w:p w:rsidR="00D450B6" w:rsidRPr="0025324E" w:rsidRDefault="00D450B6" w:rsidP="00D450B6">
            <w:pPr>
              <w:jc w:val="right"/>
            </w:pPr>
            <w:r w:rsidRPr="0025324E">
              <w:t>4,147</w:t>
            </w:r>
          </w:p>
        </w:tc>
        <w:tc>
          <w:tcPr>
            <w:tcW w:w="2286" w:type="dxa"/>
            <w:shd w:val="clear" w:color="auto" w:fill="auto"/>
          </w:tcPr>
          <w:p w:rsidR="00D450B6" w:rsidRPr="00112229" w:rsidRDefault="00D450B6" w:rsidP="00D450B6">
            <w:pPr>
              <w:jc w:val="right"/>
            </w:pPr>
            <w:r w:rsidRPr="00112229">
              <w:t>1,021</w:t>
            </w:r>
          </w:p>
        </w:tc>
        <w:tc>
          <w:tcPr>
            <w:tcW w:w="2196" w:type="dxa"/>
          </w:tcPr>
          <w:p w:rsidR="00D450B6" w:rsidRPr="00112229" w:rsidRDefault="00D450B6" w:rsidP="00D450B6">
            <w:pPr>
              <w:jc w:val="right"/>
            </w:pPr>
            <w:r>
              <w:t>5,168</w:t>
            </w:r>
          </w:p>
        </w:tc>
      </w:tr>
      <w:tr w:rsidR="00D450B6" w:rsidRPr="00D450B6" w:rsidTr="00D450B6">
        <w:tc>
          <w:tcPr>
            <w:tcW w:w="2478" w:type="dxa"/>
            <w:shd w:val="clear" w:color="auto" w:fill="auto"/>
          </w:tcPr>
          <w:p w:rsidR="00D450B6" w:rsidRPr="00EC5E46" w:rsidRDefault="00D450B6" w:rsidP="00D06976">
            <w:pPr>
              <w:suppressAutoHyphens w:val="0"/>
              <w:rPr>
                <w:rFonts w:cs="Arial"/>
                <w:kern w:val="0"/>
                <w:lang w:eastAsia="en-US"/>
              </w:rPr>
            </w:pPr>
            <w:r w:rsidRPr="00EC5E46">
              <w:rPr>
                <w:rFonts w:cs="Arial"/>
                <w:kern w:val="0"/>
                <w:lang w:eastAsia="en-US"/>
              </w:rPr>
              <w:t>LA/other public</w:t>
            </w:r>
          </w:p>
        </w:tc>
        <w:tc>
          <w:tcPr>
            <w:tcW w:w="2282" w:type="dxa"/>
            <w:shd w:val="clear" w:color="auto" w:fill="auto"/>
          </w:tcPr>
          <w:p w:rsidR="00D450B6" w:rsidRPr="0025324E" w:rsidRDefault="00D450B6" w:rsidP="00D450B6">
            <w:pPr>
              <w:jc w:val="right"/>
            </w:pPr>
            <w:r w:rsidRPr="0025324E">
              <w:t>1,280</w:t>
            </w:r>
          </w:p>
        </w:tc>
        <w:tc>
          <w:tcPr>
            <w:tcW w:w="2286" w:type="dxa"/>
            <w:shd w:val="clear" w:color="auto" w:fill="auto"/>
          </w:tcPr>
          <w:p w:rsidR="00D450B6" w:rsidRPr="00112229" w:rsidRDefault="00D450B6" w:rsidP="00D450B6">
            <w:pPr>
              <w:jc w:val="right"/>
            </w:pPr>
            <w:r w:rsidRPr="00112229">
              <w:t>350</w:t>
            </w:r>
          </w:p>
        </w:tc>
        <w:tc>
          <w:tcPr>
            <w:tcW w:w="2196" w:type="dxa"/>
          </w:tcPr>
          <w:p w:rsidR="00D450B6" w:rsidRPr="00112229" w:rsidRDefault="00D450B6" w:rsidP="00D450B6">
            <w:pPr>
              <w:jc w:val="right"/>
            </w:pPr>
            <w:r>
              <w:t>1,630</w:t>
            </w:r>
          </w:p>
        </w:tc>
      </w:tr>
      <w:tr w:rsidR="00D450B6" w:rsidRPr="00D450B6" w:rsidTr="00D450B6">
        <w:tc>
          <w:tcPr>
            <w:tcW w:w="2478" w:type="dxa"/>
            <w:shd w:val="clear" w:color="auto" w:fill="auto"/>
          </w:tcPr>
          <w:p w:rsidR="00D450B6" w:rsidRPr="00EC5E46" w:rsidRDefault="00D450B6" w:rsidP="00D06976">
            <w:pPr>
              <w:suppressAutoHyphens w:val="0"/>
              <w:rPr>
                <w:rFonts w:cs="Arial"/>
                <w:kern w:val="0"/>
                <w:lang w:eastAsia="en-US"/>
              </w:rPr>
            </w:pPr>
            <w:r w:rsidRPr="00EC5E46">
              <w:rPr>
                <w:rFonts w:cs="Arial"/>
                <w:kern w:val="0"/>
                <w:lang w:eastAsia="en-US"/>
              </w:rPr>
              <w:t>HA/co-op</w:t>
            </w:r>
          </w:p>
        </w:tc>
        <w:tc>
          <w:tcPr>
            <w:tcW w:w="2282" w:type="dxa"/>
            <w:shd w:val="clear" w:color="auto" w:fill="auto"/>
          </w:tcPr>
          <w:p w:rsidR="00D450B6" w:rsidRPr="0025324E" w:rsidRDefault="00D450B6" w:rsidP="00D450B6">
            <w:pPr>
              <w:jc w:val="right"/>
            </w:pPr>
            <w:r w:rsidRPr="0025324E">
              <w:t>270</w:t>
            </w:r>
          </w:p>
        </w:tc>
        <w:tc>
          <w:tcPr>
            <w:tcW w:w="2286" w:type="dxa"/>
            <w:shd w:val="clear" w:color="auto" w:fill="auto"/>
          </w:tcPr>
          <w:p w:rsidR="00D450B6" w:rsidRPr="00112229" w:rsidRDefault="00D450B6" w:rsidP="00D450B6">
            <w:pPr>
              <w:jc w:val="right"/>
            </w:pPr>
            <w:r w:rsidRPr="00112229">
              <w:t>99</w:t>
            </w:r>
          </w:p>
        </w:tc>
        <w:tc>
          <w:tcPr>
            <w:tcW w:w="2196" w:type="dxa"/>
          </w:tcPr>
          <w:p w:rsidR="00D450B6" w:rsidRPr="00112229" w:rsidRDefault="00D450B6" w:rsidP="00D450B6">
            <w:pPr>
              <w:jc w:val="right"/>
            </w:pPr>
            <w:r>
              <w:t>369</w:t>
            </w:r>
          </w:p>
        </w:tc>
      </w:tr>
      <w:tr w:rsidR="00D450B6" w:rsidRPr="00D450B6" w:rsidTr="00D450B6">
        <w:tc>
          <w:tcPr>
            <w:tcW w:w="2478" w:type="dxa"/>
            <w:shd w:val="clear" w:color="auto" w:fill="auto"/>
          </w:tcPr>
          <w:p w:rsidR="00D450B6" w:rsidRPr="00EC5E46" w:rsidRDefault="00D450B6" w:rsidP="00D06976">
            <w:pPr>
              <w:suppressAutoHyphens w:val="0"/>
              <w:rPr>
                <w:rFonts w:cs="Arial"/>
                <w:kern w:val="0"/>
                <w:lang w:eastAsia="en-US"/>
              </w:rPr>
            </w:pPr>
            <w:r>
              <w:rPr>
                <w:rFonts w:cs="Arial"/>
                <w:kern w:val="0"/>
                <w:lang w:eastAsia="en-US"/>
              </w:rPr>
              <w:t>Private rented sector</w:t>
            </w:r>
          </w:p>
        </w:tc>
        <w:tc>
          <w:tcPr>
            <w:tcW w:w="2282" w:type="dxa"/>
            <w:shd w:val="clear" w:color="auto" w:fill="auto"/>
          </w:tcPr>
          <w:p w:rsidR="00D450B6" w:rsidRPr="0025324E" w:rsidRDefault="00D450B6" w:rsidP="00D450B6">
            <w:pPr>
              <w:jc w:val="right"/>
            </w:pPr>
            <w:r w:rsidRPr="0025324E">
              <w:t>804</w:t>
            </w:r>
          </w:p>
        </w:tc>
        <w:tc>
          <w:tcPr>
            <w:tcW w:w="2286" w:type="dxa"/>
            <w:shd w:val="clear" w:color="auto" w:fill="auto"/>
          </w:tcPr>
          <w:p w:rsidR="00D450B6" w:rsidRPr="00112229" w:rsidRDefault="00D450B6" w:rsidP="00D450B6">
            <w:pPr>
              <w:jc w:val="right"/>
            </w:pPr>
            <w:r w:rsidRPr="00112229">
              <w:t>223</w:t>
            </w:r>
          </w:p>
        </w:tc>
        <w:tc>
          <w:tcPr>
            <w:tcW w:w="2196" w:type="dxa"/>
          </w:tcPr>
          <w:p w:rsidR="00D450B6" w:rsidRPr="00112229" w:rsidRDefault="00D450B6" w:rsidP="00D450B6">
            <w:pPr>
              <w:jc w:val="right"/>
            </w:pPr>
            <w:r>
              <w:t>1,027</w:t>
            </w:r>
          </w:p>
        </w:tc>
      </w:tr>
      <w:tr w:rsidR="00D450B6" w:rsidRPr="00D450B6" w:rsidTr="00D450B6">
        <w:tc>
          <w:tcPr>
            <w:tcW w:w="2478" w:type="dxa"/>
            <w:shd w:val="clear" w:color="auto" w:fill="auto"/>
          </w:tcPr>
          <w:p w:rsidR="00D450B6" w:rsidRPr="00EC5E46" w:rsidRDefault="00D450B6" w:rsidP="00D06976">
            <w:pPr>
              <w:suppressAutoHyphens w:val="0"/>
              <w:jc w:val="right"/>
              <w:rPr>
                <w:rFonts w:cs="Arial"/>
                <w:kern w:val="0"/>
                <w:lang w:eastAsia="en-US"/>
              </w:rPr>
            </w:pPr>
            <w:r>
              <w:rPr>
                <w:rFonts w:cs="Arial"/>
                <w:kern w:val="0"/>
                <w:lang w:eastAsia="en-US"/>
              </w:rPr>
              <w:t>Total</w:t>
            </w:r>
          </w:p>
        </w:tc>
        <w:tc>
          <w:tcPr>
            <w:tcW w:w="2282" w:type="dxa"/>
            <w:shd w:val="clear" w:color="auto" w:fill="auto"/>
          </w:tcPr>
          <w:p w:rsidR="00D450B6" w:rsidRDefault="00D450B6" w:rsidP="00D450B6">
            <w:pPr>
              <w:jc w:val="right"/>
            </w:pPr>
            <w:r w:rsidRPr="0025324E">
              <w:t>6,501</w:t>
            </w:r>
          </w:p>
        </w:tc>
        <w:tc>
          <w:tcPr>
            <w:tcW w:w="2286" w:type="dxa"/>
            <w:shd w:val="clear" w:color="auto" w:fill="auto"/>
          </w:tcPr>
          <w:p w:rsidR="00D450B6" w:rsidRDefault="00D450B6" w:rsidP="00D450B6">
            <w:pPr>
              <w:jc w:val="right"/>
            </w:pPr>
            <w:r w:rsidRPr="00112229">
              <w:t>1,693</w:t>
            </w:r>
          </w:p>
        </w:tc>
        <w:tc>
          <w:tcPr>
            <w:tcW w:w="2196" w:type="dxa"/>
          </w:tcPr>
          <w:p w:rsidR="00D450B6" w:rsidRPr="00112229" w:rsidRDefault="00D450B6" w:rsidP="00D450B6">
            <w:pPr>
              <w:jc w:val="right"/>
            </w:pPr>
            <w:r>
              <w:t>8,194</w:t>
            </w:r>
          </w:p>
        </w:tc>
      </w:tr>
    </w:tbl>
    <w:p w:rsidR="00D450B6" w:rsidRDefault="00D450B6" w:rsidP="00EC5E46">
      <w:pPr>
        <w:suppressAutoHyphens w:val="0"/>
        <w:rPr>
          <w:rFonts w:cs="Arial"/>
          <w:kern w:val="0"/>
          <w:lang w:eastAsia="en-US"/>
        </w:rPr>
      </w:pPr>
    </w:p>
    <w:p w:rsidR="00D450B6" w:rsidRPr="00EC5E46" w:rsidRDefault="00D450B6" w:rsidP="00EC5E46">
      <w:pPr>
        <w:suppressAutoHyphens w:val="0"/>
        <w:rPr>
          <w:rFonts w:cs="Arial"/>
          <w:kern w:val="0"/>
          <w:lang w:eastAsia="en-US"/>
        </w:rPr>
      </w:pPr>
    </w:p>
    <w:p w:rsidR="00D450B6" w:rsidRDefault="00D450B6">
      <w:pPr>
        <w:tabs>
          <w:tab w:val="clear" w:pos="720"/>
          <w:tab w:val="clear" w:pos="1440"/>
          <w:tab w:val="clear" w:pos="2160"/>
          <w:tab w:val="clear" w:pos="2880"/>
          <w:tab w:val="clear" w:pos="4680"/>
          <w:tab w:val="clear" w:pos="5400"/>
          <w:tab w:val="clear" w:pos="9000"/>
        </w:tabs>
        <w:suppressAutoHyphens w:val="0"/>
        <w:spacing w:after="200" w:line="276" w:lineRule="auto"/>
        <w:jc w:val="left"/>
        <w:rPr>
          <w:b/>
        </w:rPr>
      </w:pPr>
      <w:r>
        <w:rPr>
          <w:b/>
        </w:rPr>
        <w:br w:type="page"/>
      </w:r>
    </w:p>
    <w:p w:rsidR="00EC5E46" w:rsidRPr="00EC5E46" w:rsidRDefault="00EC5E46" w:rsidP="00EC5E46">
      <w:pPr>
        <w:rPr>
          <w:b/>
        </w:rPr>
      </w:pPr>
      <w:r w:rsidRPr="00EC5E46">
        <w:rPr>
          <w:b/>
        </w:rPr>
        <w:lastRenderedPageBreak/>
        <w:t>Investment in private housing</w:t>
      </w:r>
    </w:p>
    <w:p w:rsidR="00EC5E46" w:rsidRDefault="00EC5E46" w:rsidP="00EC5E46"/>
    <w:p w:rsidR="00D450B6" w:rsidRPr="00D450B6" w:rsidRDefault="00D450B6" w:rsidP="00D450B6">
      <w:pPr>
        <w:pStyle w:val="ListParagraph"/>
        <w:numPr>
          <w:ilvl w:val="0"/>
          <w:numId w:val="1"/>
        </w:numPr>
        <w:spacing w:line="240" w:lineRule="auto"/>
        <w:rPr>
          <w:rFonts w:cs="Arial"/>
          <w:kern w:val="0"/>
          <w:szCs w:val="24"/>
        </w:rPr>
      </w:pPr>
      <w:r w:rsidRPr="00D450B6">
        <w:rPr>
          <w:rFonts w:cs="Arial"/>
          <w:kern w:val="0"/>
          <w:szCs w:val="24"/>
        </w:rPr>
        <w:t>The following chart summarises investment in homes by owners (including private land</w:t>
      </w:r>
      <w:r>
        <w:rPr>
          <w:rFonts w:cs="Arial"/>
          <w:kern w:val="0"/>
          <w:szCs w:val="24"/>
        </w:rPr>
        <w:t>l</w:t>
      </w:r>
      <w:r w:rsidRPr="00D450B6">
        <w:rPr>
          <w:rFonts w:cs="Arial"/>
          <w:kern w:val="0"/>
          <w:szCs w:val="24"/>
        </w:rPr>
        <w:t xml:space="preserve">ords): </w:t>
      </w:r>
      <w:r>
        <w:rPr>
          <w:rStyle w:val="FootnoteReference"/>
          <w:rFonts w:cs="Arial"/>
          <w:kern w:val="0"/>
          <w:szCs w:val="24"/>
        </w:rPr>
        <w:footnoteReference w:id="5"/>
      </w:r>
    </w:p>
    <w:p w:rsidR="00D450B6" w:rsidRDefault="00D450B6" w:rsidP="00D450B6">
      <w:pPr>
        <w:spacing w:line="240" w:lineRule="auto"/>
        <w:jc w:val="center"/>
        <w:rPr>
          <w:rFonts w:cs="Arial"/>
          <w:kern w:val="0"/>
          <w:szCs w:val="24"/>
        </w:rPr>
      </w:pPr>
      <w:r>
        <w:rPr>
          <w:noProof/>
          <w:lang w:eastAsia="en-GB"/>
        </w:rPr>
        <w:drawing>
          <wp:inline distT="0" distB="0" distL="0" distR="0" wp14:anchorId="1744CF87" wp14:editId="45DA1C46">
            <wp:extent cx="5257800" cy="3714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50B6" w:rsidRPr="00D450B6" w:rsidRDefault="00D450B6" w:rsidP="00D450B6">
      <w:pPr>
        <w:pStyle w:val="ListParagraph"/>
        <w:numPr>
          <w:ilvl w:val="0"/>
          <w:numId w:val="1"/>
        </w:numPr>
        <w:spacing w:line="240" w:lineRule="auto"/>
        <w:rPr>
          <w:rFonts w:cs="Arial"/>
          <w:kern w:val="0"/>
          <w:szCs w:val="24"/>
        </w:rPr>
      </w:pPr>
      <w:r>
        <w:rPr>
          <w:rFonts w:cs="Arial"/>
          <w:kern w:val="0"/>
          <w:szCs w:val="24"/>
        </w:rPr>
        <w:t>The following table shows the range of things that money was spent on:</w:t>
      </w:r>
      <w:r>
        <w:rPr>
          <w:rStyle w:val="FootnoteReference"/>
          <w:rFonts w:cs="Arial"/>
          <w:kern w:val="0"/>
          <w:szCs w:val="24"/>
        </w:rPr>
        <w:footnoteReference w:id="6"/>
      </w:r>
    </w:p>
    <w:p w:rsidR="00D450B6" w:rsidRDefault="00D450B6" w:rsidP="00D450B6">
      <w:pPr>
        <w:spacing w:line="240" w:lineRule="auto"/>
        <w:rPr>
          <w:rFonts w:cs="Arial"/>
          <w:kern w:val="0"/>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2897"/>
        <w:gridCol w:w="3015"/>
      </w:tblGrid>
      <w:tr w:rsidR="00EC5E46" w:rsidRPr="00EC5E46" w:rsidTr="00D06976">
        <w:tc>
          <w:tcPr>
            <w:tcW w:w="3119" w:type="dxa"/>
            <w:tcBorders>
              <w:top w:val="single" w:sz="1" w:space="0" w:color="000000"/>
              <w:left w:val="single" w:sz="1" w:space="0" w:color="000000"/>
              <w:bottom w:val="single" w:sz="1" w:space="0" w:color="000000"/>
            </w:tcBorders>
          </w:tcPr>
          <w:p w:rsidR="00EC5E46" w:rsidRPr="00EC5E46" w:rsidRDefault="00EC5E46" w:rsidP="00EC5E46">
            <w:pPr>
              <w:suppressLineNumbers/>
              <w:snapToGrid w:val="0"/>
              <w:spacing w:line="240" w:lineRule="auto"/>
              <w:rPr>
                <w:b/>
                <w:bCs/>
                <w:kern w:val="0"/>
                <w:sz w:val="22"/>
                <w:szCs w:val="22"/>
              </w:rPr>
            </w:pPr>
            <w:r w:rsidRPr="00EC5E46">
              <w:rPr>
                <w:b/>
                <w:bCs/>
                <w:kern w:val="0"/>
                <w:sz w:val="22"/>
                <w:szCs w:val="22"/>
              </w:rPr>
              <w:t>Core repairs</w:t>
            </w:r>
          </w:p>
        </w:tc>
        <w:tc>
          <w:tcPr>
            <w:tcW w:w="2897" w:type="dxa"/>
            <w:tcBorders>
              <w:top w:val="single" w:sz="1" w:space="0" w:color="000000"/>
              <w:left w:val="single" w:sz="1" w:space="0" w:color="000000"/>
              <w:bottom w:val="single" w:sz="1" w:space="0" w:color="000000"/>
            </w:tcBorders>
          </w:tcPr>
          <w:p w:rsidR="00EC5E46" w:rsidRPr="00EC5E46" w:rsidRDefault="00EC5E46" w:rsidP="00EC5E46">
            <w:pPr>
              <w:suppressLineNumbers/>
              <w:snapToGrid w:val="0"/>
              <w:spacing w:line="240" w:lineRule="auto"/>
              <w:rPr>
                <w:b/>
                <w:bCs/>
                <w:kern w:val="0"/>
                <w:sz w:val="22"/>
                <w:szCs w:val="22"/>
              </w:rPr>
            </w:pPr>
            <w:r w:rsidRPr="00EC5E46">
              <w:rPr>
                <w:b/>
                <w:bCs/>
                <w:kern w:val="0"/>
                <w:sz w:val="22"/>
                <w:szCs w:val="22"/>
              </w:rPr>
              <w:t>Energy repairs</w:t>
            </w:r>
          </w:p>
        </w:tc>
        <w:tc>
          <w:tcPr>
            <w:tcW w:w="3015" w:type="dxa"/>
            <w:tcBorders>
              <w:top w:val="single" w:sz="1" w:space="0" w:color="000000"/>
              <w:left w:val="single" w:sz="1" w:space="0" w:color="000000"/>
              <w:bottom w:val="single" w:sz="1" w:space="0" w:color="000000"/>
              <w:right w:val="single" w:sz="1" w:space="0" w:color="000000"/>
            </w:tcBorders>
          </w:tcPr>
          <w:p w:rsidR="00EC5E46" w:rsidRPr="00EC5E46" w:rsidRDefault="00EC5E46" w:rsidP="00EC5E46">
            <w:pPr>
              <w:suppressLineNumbers/>
              <w:snapToGrid w:val="0"/>
              <w:spacing w:line="240" w:lineRule="auto"/>
              <w:rPr>
                <w:b/>
                <w:bCs/>
                <w:kern w:val="0"/>
                <w:sz w:val="22"/>
                <w:szCs w:val="22"/>
              </w:rPr>
            </w:pPr>
            <w:r w:rsidRPr="00EC5E46">
              <w:rPr>
                <w:b/>
                <w:bCs/>
                <w:kern w:val="0"/>
                <w:sz w:val="22"/>
                <w:szCs w:val="22"/>
              </w:rPr>
              <w:t>Other work</w:t>
            </w:r>
          </w:p>
        </w:tc>
      </w:tr>
      <w:tr w:rsidR="00EC5E46" w:rsidRPr="00EC5E46" w:rsidTr="00D06976">
        <w:tc>
          <w:tcPr>
            <w:tcW w:w="3119" w:type="dxa"/>
            <w:tcBorders>
              <w:left w:val="single" w:sz="1" w:space="0" w:color="000000"/>
              <w:bottom w:val="single" w:sz="1" w:space="0" w:color="000000"/>
            </w:tcBorders>
          </w:tcPr>
          <w:p w:rsidR="00EC5E46" w:rsidRPr="00EC5E46" w:rsidRDefault="00EC5E46" w:rsidP="00EC5E46">
            <w:pPr>
              <w:suppressLineNumbers/>
              <w:snapToGrid w:val="0"/>
              <w:spacing w:line="240" w:lineRule="auto"/>
              <w:jc w:val="left"/>
              <w:rPr>
                <w:kern w:val="0"/>
                <w:sz w:val="22"/>
                <w:szCs w:val="22"/>
              </w:rPr>
            </w:pPr>
            <w:r w:rsidRPr="00EC5E46">
              <w:rPr>
                <w:kern w:val="0"/>
                <w:sz w:val="22"/>
                <w:szCs w:val="22"/>
              </w:rPr>
              <w:t xml:space="preserve">Work to foundations </w:t>
            </w:r>
          </w:p>
          <w:p w:rsidR="00EC5E46" w:rsidRPr="00EC5E46" w:rsidRDefault="00EC5E46" w:rsidP="00EC5E46">
            <w:pPr>
              <w:suppressLineNumbers/>
              <w:spacing w:line="240" w:lineRule="auto"/>
              <w:jc w:val="left"/>
              <w:rPr>
                <w:kern w:val="0"/>
                <w:sz w:val="22"/>
                <w:szCs w:val="22"/>
              </w:rPr>
            </w:pPr>
            <w:r w:rsidRPr="00EC5E46">
              <w:rPr>
                <w:kern w:val="0"/>
                <w:sz w:val="22"/>
                <w:szCs w:val="22"/>
              </w:rPr>
              <w:t>Structural work to walls or roof</w:t>
            </w:r>
          </w:p>
          <w:p w:rsidR="00EC5E46" w:rsidRPr="00EC5E46" w:rsidRDefault="00EC5E46" w:rsidP="00EC5E46">
            <w:pPr>
              <w:suppressLineNumbers/>
              <w:spacing w:line="240" w:lineRule="auto"/>
              <w:jc w:val="left"/>
              <w:rPr>
                <w:kern w:val="0"/>
                <w:sz w:val="22"/>
                <w:szCs w:val="22"/>
              </w:rPr>
            </w:pPr>
            <w:r w:rsidRPr="00EC5E46">
              <w:rPr>
                <w:kern w:val="0"/>
                <w:sz w:val="22"/>
                <w:szCs w:val="22"/>
              </w:rPr>
              <w:t>Work to damp-proof course</w:t>
            </w:r>
          </w:p>
          <w:p w:rsidR="00EC5E46" w:rsidRPr="00EC5E46" w:rsidRDefault="00EC5E46" w:rsidP="00EC5E46">
            <w:pPr>
              <w:suppressLineNumbers/>
              <w:spacing w:line="240" w:lineRule="auto"/>
              <w:jc w:val="left"/>
              <w:rPr>
                <w:kern w:val="0"/>
                <w:sz w:val="22"/>
                <w:szCs w:val="22"/>
              </w:rPr>
            </w:pPr>
            <w:r w:rsidRPr="00EC5E46">
              <w:rPr>
                <w:kern w:val="0"/>
                <w:sz w:val="22"/>
                <w:szCs w:val="22"/>
              </w:rPr>
              <w:t>Completely rewire property</w:t>
            </w:r>
          </w:p>
          <w:p w:rsidR="00EC5E46" w:rsidRPr="00EC5E46" w:rsidRDefault="00EC5E46" w:rsidP="00EC5E46">
            <w:pPr>
              <w:suppressLineNumbers/>
              <w:spacing w:line="240" w:lineRule="auto"/>
              <w:jc w:val="left"/>
              <w:rPr>
                <w:kern w:val="0"/>
                <w:sz w:val="22"/>
                <w:szCs w:val="22"/>
              </w:rPr>
            </w:pPr>
            <w:r w:rsidRPr="00EC5E46">
              <w:rPr>
                <w:kern w:val="0"/>
                <w:sz w:val="22"/>
                <w:szCs w:val="22"/>
              </w:rPr>
              <w:t>Work to stairs or staircase</w:t>
            </w:r>
          </w:p>
          <w:p w:rsidR="00EC5E46" w:rsidRPr="00EC5E46" w:rsidRDefault="00EC5E46" w:rsidP="00EC5E46">
            <w:pPr>
              <w:suppressLineNumbers/>
              <w:spacing w:line="240" w:lineRule="auto"/>
              <w:jc w:val="left"/>
              <w:rPr>
                <w:kern w:val="0"/>
                <w:sz w:val="22"/>
                <w:szCs w:val="22"/>
              </w:rPr>
            </w:pPr>
            <w:r w:rsidRPr="00EC5E46">
              <w:rPr>
                <w:kern w:val="0"/>
                <w:sz w:val="22"/>
                <w:szCs w:val="22"/>
              </w:rPr>
              <w:t xml:space="preserve">Replace/repair floor </w:t>
            </w:r>
          </w:p>
          <w:p w:rsidR="00EC5E46" w:rsidRPr="00EC5E46" w:rsidRDefault="00EC5E46" w:rsidP="00EC5E46">
            <w:pPr>
              <w:suppressLineNumbers/>
              <w:spacing w:line="240" w:lineRule="auto"/>
              <w:jc w:val="left"/>
              <w:rPr>
                <w:kern w:val="0"/>
                <w:sz w:val="22"/>
                <w:szCs w:val="22"/>
              </w:rPr>
            </w:pPr>
            <w:r w:rsidRPr="00EC5E46">
              <w:rPr>
                <w:kern w:val="0"/>
                <w:sz w:val="22"/>
                <w:szCs w:val="22"/>
              </w:rPr>
              <w:t xml:space="preserve">Timber treatment </w:t>
            </w:r>
          </w:p>
          <w:p w:rsidR="00EC5E46" w:rsidRPr="00EC5E46" w:rsidRDefault="00EC5E46" w:rsidP="00EC5E46">
            <w:pPr>
              <w:suppressLineNumbers/>
              <w:spacing w:line="240" w:lineRule="auto"/>
              <w:jc w:val="left"/>
              <w:rPr>
                <w:kern w:val="0"/>
                <w:sz w:val="22"/>
                <w:szCs w:val="22"/>
              </w:rPr>
            </w:pPr>
            <w:r w:rsidRPr="00EC5E46">
              <w:rPr>
                <w:kern w:val="0"/>
                <w:sz w:val="22"/>
                <w:szCs w:val="22"/>
              </w:rPr>
              <w:t>Replace roof covering</w:t>
            </w:r>
          </w:p>
          <w:p w:rsidR="00EC5E46" w:rsidRPr="00EC5E46" w:rsidRDefault="00EC5E46" w:rsidP="00EC5E46">
            <w:pPr>
              <w:suppressLineNumbers/>
              <w:tabs>
                <w:tab w:val="clear" w:pos="2880"/>
                <w:tab w:val="left" w:pos="3206"/>
              </w:tabs>
              <w:spacing w:line="240" w:lineRule="auto"/>
              <w:jc w:val="left"/>
              <w:rPr>
                <w:kern w:val="0"/>
                <w:sz w:val="22"/>
                <w:szCs w:val="22"/>
              </w:rPr>
            </w:pPr>
            <w:r w:rsidRPr="00EC5E46">
              <w:rPr>
                <w:kern w:val="0"/>
                <w:sz w:val="22"/>
                <w:szCs w:val="22"/>
              </w:rPr>
              <w:t>Rebuild/repoint chimney stack</w:t>
            </w:r>
          </w:p>
          <w:p w:rsidR="00EC5E46" w:rsidRPr="00EC5E46" w:rsidRDefault="00EC5E46" w:rsidP="00EC5E46">
            <w:pPr>
              <w:suppressLineNumbers/>
              <w:spacing w:line="240" w:lineRule="auto"/>
              <w:jc w:val="left"/>
              <w:rPr>
                <w:kern w:val="0"/>
                <w:sz w:val="22"/>
                <w:szCs w:val="22"/>
              </w:rPr>
            </w:pPr>
            <w:r w:rsidRPr="00EC5E46">
              <w:rPr>
                <w:kern w:val="0"/>
                <w:sz w:val="22"/>
                <w:szCs w:val="22"/>
              </w:rPr>
              <w:t>Gutters or downpipes</w:t>
            </w:r>
          </w:p>
          <w:p w:rsidR="00EC5E46" w:rsidRPr="00EC5E46" w:rsidRDefault="00EC5E46" w:rsidP="00EC5E46">
            <w:pPr>
              <w:suppressLineNumbers/>
              <w:spacing w:line="240" w:lineRule="auto"/>
              <w:jc w:val="left"/>
              <w:rPr>
                <w:kern w:val="0"/>
                <w:sz w:val="22"/>
                <w:szCs w:val="22"/>
              </w:rPr>
            </w:pPr>
            <w:r w:rsidRPr="00EC5E46">
              <w:rPr>
                <w:kern w:val="0"/>
                <w:sz w:val="22"/>
                <w:szCs w:val="22"/>
              </w:rPr>
              <w:t>Rendering or harling on walls</w:t>
            </w:r>
          </w:p>
          <w:p w:rsidR="00EC5E46" w:rsidRPr="00EC5E46" w:rsidRDefault="00EC5E46" w:rsidP="00EC5E46">
            <w:pPr>
              <w:suppressLineNumbers/>
              <w:spacing w:line="240" w:lineRule="auto"/>
              <w:jc w:val="left"/>
              <w:rPr>
                <w:kern w:val="0"/>
                <w:sz w:val="22"/>
                <w:szCs w:val="22"/>
              </w:rPr>
            </w:pPr>
            <w:r w:rsidRPr="00EC5E46">
              <w:rPr>
                <w:kern w:val="0"/>
                <w:sz w:val="22"/>
                <w:szCs w:val="22"/>
              </w:rPr>
              <w:t>Mains water connection</w:t>
            </w:r>
          </w:p>
          <w:p w:rsidR="00EC5E46" w:rsidRPr="00EC5E46" w:rsidRDefault="00EC5E46" w:rsidP="00EC5E46">
            <w:pPr>
              <w:suppressLineNumbers/>
              <w:spacing w:line="240" w:lineRule="auto"/>
              <w:jc w:val="left"/>
              <w:rPr>
                <w:kern w:val="0"/>
                <w:sz w:val="22"/>
                <w:szCs w:val="22"/>
              </w:rPr>
            </w:pPr>
            <w:r w:rsidRPr="00EC5E46">
              <w:rPr>
                <w:kern w:val="0"/>
                <w:sz w:val="22"/>
                <w:szCs w:val="22"/>
              </w:rPr>
              <w:t>Basic repairs to corridors, stairway or main entrance</w:t>
            </w:r>
          </w:p>
          <w:p w:rsidR="00EC5E46" w:rsidRPr="00EC5E46" w:rsidRDefault="00EC5E46" w:rsidP="00EC5E46">
            <w:pPr>
              <w:suppressLineNumbers/>
              <w:spacing w:line="240" w:lineRule="auto"/>
              <w:jc w:val="left"/>
              <w:rPr>
                <w:kern w:val="0"/>
                <w:sz w:val="22"/>
                <w:szCs w:val="22"/>
              </w:rPr>
            </w:pPr>
            <w:r w:rsidRPr="00EC5E46">
              <w:rPr>
                <w:kern w:val="0"/>
                <w:sz w:val="22"/>
                <w:szCs w:val="22"/>
              </w:rPr>
              <w:t>Partial demolition</w:t>
            </w:r>
          </w:p>
        </w:tc>
        <w:tc>
          <w:tcPr>
            <w:tcW w:w="2897" w:type="dxa"/>
            <w:tcBorders>
              <w:left w:val="single" w:sz="1" w:space="0" w:color="000000"/>
              <w:bottom w:val="single" w:sz="1" w:space="0" w:color="000000"/>
            </w:tcBorders>
          </w:tcPr>
          <w:p w:rsidR="00EC5E46" w:rsidRPr="00EC5E46" w:rsidRDefault="00EC5E46" w:rsidP="00EC5E46">
            <w:pPr>
              <w:suppressLineNumbers/>
              <w:snapToGrid w:val="0"/>
              <w:spacing w:line="240" w:lineRule="auto"/>
              <w:jc w:val="left"/>
              <w:rPr>
                <w:kern w:val="0"/>
                <w:sz w:val="22"/>
                <w:szCs w:val="22"/>
              </w:rPr>
            </w:pPr>
            <w:r w:rsidRPr="00EC5E46">
              <w:rPr>
                <w:kern w:val="0"/>
                <w:sz w:val="22"/>
                <w:szCs w:val="22"/>
              </w:rPr>
              <w:t>Central heating system</w:t>
            </w:r>
          </w:p>
          <w:p w:rsidR="00EC5E46" w:rsidRPr="00EC5E46" w:rsidRDefault="00EC5E46" w:rsidP="00EC5E46">
            <w:pPr>
              <w:suppressLineNumbers/>
              <w:spacing w:line="240" w:lineRule="auto"/>
              <w:jc w:val="left"/>
              <w:rPr>
                <w:kern w:val="0"/>
                <w:sz w:val="22"/>
                <w:szCs w:val="22"/>
              </w:rPr>
            </w:pPr>
            <w:r w:rsidRPr="00EC5E46">
              <w:rPr>
                <w:kern w:val="0"/>
                <w:sz w:val="22"/>
                <w:szCs w:val="22"/>
              </w:rPr>
              <w:t>Loft insulation</w:t>
            </w:r>
          </w:p>
          <w:p w:rsidR="00EC5E46" w:rsidRPr="00EC5E46" w:rsidRDefault="00EC5E46" w:rsidP="00EC5E46">
            <w:pPr>
              <w:suppressLineNumbers/>
              <w:spacing w:line="240" w:lineRule="auto"/>
              <w:jc w:val="left"/>
              <w:rPr>
                <w:kern w:val="0"/>
                <w:sz w:val="22"/>
                <w:szCs w:val="22"/>
              </w:rPr>
            </w:pPr>
            <w:r w:rsidRPr="00EC5E46">
              <w:rPr>
                <w:kern w:val="0"/>
                <w:sz w:val="22"/>
                <w:szCs w:val="22"/>
              </w:rPr>
              <w:t>Wall insulation</w:t>
            </w:r>
          </w:p>
        </w:tc>
        <w:tc>
          <w:tcPr>
            <w:tcW w:w="3015" w:type="dxa"/>
            <w:tcBorders>
              <w:left w:val="single" w:sz="1" w:space="0" w:color="000000"/>
              <w:bottom w:val="single" w:sz="1" w:space="0" w:color="000000"/>
              <w:right w:val="single" w:sz="1" w:space="0" w:color="000000"/>
            </w:tcBorders>
          </w:tcPr>
          <w:p w:rsidR="00EC5E46" w:rsidRPr="00EC5E46" w:rsidRDefault="00EC5E46" w:rsidP="00EC5E46">
            <w:pPr>
              <w:suppressLineNumbers/>
              <w:snapToGrid w:val="0"/>
              <w:spacing w:line="240" w:lineRule="auto"/>
              <w:jc w:val="left"/>
              <w:rPr>
                <w:kern w:val="0"/>
                <w:sz w:val="22"/>
                <w:szCs w:val="22"/>
              </w:rPr>
            </w:pPr>
            <w:r w:rsidRPr="00EC5E46">
              <w:rPr>
                <w:kern w:val="0"/>
                <w:sz w:val="22"/>
                <w:szCs w:val="22"/>
              </w:rPr>
              <w:t>Conservatory or extension</w:t>
            </w:r>
          </w:p>
          <w:p w:rsidR="00EC5E46" w:rsidRPr="00EC5E46" w:rsidRDefault="00EC5E46" w:rsidP="00EC5E46">
            <w:pPr>
              <w:suppressLineNumbers/>
              <w:spacing w:line="240" w:lineRule="auto"/>
              <w:jc w:val="left"/>
              <w:rPr>
                <w:kern w:val="0"/>
                <w:sz w:val="22"/>
                <w:szCs w:val="22"/>
              </w:rPr>
            </w:pPr>
            <w:r w:rsidRPr="00EC5E46">
              <w:rPr>
                <w:kern w:val="0"/>
                <w:sz w:val="22"/>
                <w:szCs w:val="22"/>
              </w:rPr>
              <w:t>Convert loft, attic or garage</w:t>
            </w:r>
          </w:p>
          <w:p w:rsidR="00EC5E46" w:rsidRPr="00EC5E46" w:rsidRDefault="00EC5E46" w:rsidP="00EC5E46">
            <w:pPr>
              <w:suppressLineNumbers/>
              <w:spacing w:line="240" w:lineRule="auto"/>
              <w:jc w:val="left"/>
              <w:rPr>
                <w:kern w:val="0"/>
                <w:sz w:val="22"/>
                <w:szCs w:val="22"/>
              </w:rPr>
            </w:pPr>
            <w:r w:rsidRPr="00EC5E46">
              <w:rPr>
                <w:kern w:val="0"/>
                <w:sz w:val="22"/>
                <w:szCs w:val="22"/>
              </w:rPr>
              <w:t>Completely refit kitchen</w:t>
            </w:r>
          </w:p>
          <w:p w:rsidR="00EC5E46" w:rsidRPr="00EC5E46" w:rsidRDefault="00EC5E46" w:rsidP="00EC5E46">
            <w:pPr>
              <w:suppressLineNumbers/>
              <w:spacing w:line="240" w:lineRule="auto"/>
              <w:jc w:val="left"/>
              <w:rPr>
                <w:kern w:val="0"/>
                <w:sz w:val="22"/>
                <w:szCs w:val="22"/>
              </w:rPr>
            </w:pPr>
            <w:r w:rsidRPr="00EC5E46">
              <w:rPr>
                <w:kern w:val="0"/>
                <w:sz w:val="22"/>
                <w:szCs w:val="22"/>
              </w:rPr>
              <w:t>Completely refurbish  bathroom</w:t>
            </w:r>
          </w:p>
          <w:p w:rsidR="00EC5E46" w:rsidRPr="00EC5E46" w:rsidRDefault="00EC5E46" w:rsidP="00EC5E46">
            <w:pPr>
              <w:suppressLineNumbers/>
              <w:spacing w:line="240" w:lineRule="auto"/>
              <w:jc w:val="left"/>
              <w:rPr>
                <w:kern w:val="0"/>
                <w:sz w:val="22"/>
                <w:szCs w:val="22"/>
              </w:rPr>
            </w:pPr>
            <w:r w:rsidRPr="00EC5E46">
              <w:rPr>
                <w:kern w:val="0"/>
                <w:sz w:val="22"/>
                <w:szCs w:val="22"/>
              </w:rPr>
              <w:t xml:space="preserve">Provide additional bathroom </w:t>
            </w:r>
          </w:p>
          <w:p w:rsidR="00EC5E46" w:rsidRPr="00EC5E46" w:rsidRDefault="00EC5E46" w:rsidP="00EC5E46">
            <w:pPr>
              <w:suppressLineNumbers/>
              <w:spacing w:line="240" w:lineRule="auto"/>
              <w:jc w:val="left"/>
              <w:rPr>
                <w:kern w:val="0"/>
                <w:sz w:val="22"/>
                <w:szCs w:val="22"/>
              </w:rPr>
            </w:pPr>
            <w:r w:rsidRPr="00EC5E46">
              <w:rPr>
                <w:kern w:val="0"/>
                <w:sz w:val="22"/>
                <w:szCs w:val="22"/>
              </w:rPr>
              <w:t>Replace drives or paths</w:t>
            </w:r>
          </w:p>
          <w:p w:rsidR="00EC5E46" w:rsidRPr="00EC5E46" w:rsidRDefault="00EC5E46" w:rsidP="00EC5E46">
            <w:pPr>
              <w:suppressLineNumbers/>
              <w:spacing w:line="240" w:lineRule="auto"/>
              <w:jc w:val="left"/>
              <w:rPr>
                <w:kern w:val="0"/>
                <w:sz w:val="22"/>
                <w:szCs w:val="22"/>
              </w:rPr>
            </w:pPr>
            <w:r w:rsidRPr="00EC5E46">
              <w:rPr>
                <w:kern w:val="0"/>
                <w:sz w:val="22"/>
                <w:szCs w:val="22"/>
              </w:rPr>
              <w:t>Replastering</w:t>
            </w:r>
          </w:p>
          <w:p w:rsidR="00EC5E46" w:rsidRPr="00EC5E46" w:rsidRDefault="00EC5E46" w:rsidP="00EC5E46">
            <w:pPr>
              <w:suppressLineNumbers/>
              <w:spacing w:line="240" w:lineRule="auto"/>
              <w:jc w:val="left"/>
              <w:rPr>
                <w:kern w:val="0"/>
                <w:sz w:val="22"/>
                <w:szCs w:val="22"/>
              </w:rPr>
            </w:pPr>
            <w:r w:rsidRPr="00EC5E46">
              <w:rPr>
                <w:kern w:val="0"/>
                <w:sz w:val="22"/>
                <w:szCs w:val="22"/>
              </w:rPr>
              <w:t>Paint outside windows</w:t>
            </w:r>
          </w:p>
          <w:p w:rsidR="00EC5E46" w:rsidRPr="00EC5E46" w:rsidRDefault="00EC5E46" w:rsidP="00EC5E46">
            <w:pPr>
              <w:suppressLineNumbers/>
              <w:spacing w:line="240" w:lineRule="auto"/>
              <w:jc w:val="left"/>
              <w:rPr>
                <w:kern w:val="0"/>
                <w:sz w:val="22"/>
                <w:szCs w:val="22"/>
              </w:rPr>
            </w:pPr>
            <w:r w:rsidRPr="00EC5E46">
              <w:rPr>
                <w:kern w:val="0"/>
                <w:sz w:val="22"/>
                <w:szCs w:val="22"/>
              </w:rPr>
              <w:t xml:space="preserve">Replace windows  </w:t>
            </w:r>
          </w:p>
          <w:p w:rsidR="00EC5E46" w:rsidRPr="00EC5E46" w:rsidRDefault="00EC5E46" w:rsidP="00EC5E46">
            <w:pPr>
              <w:suppressLineNumbers/>
              <w:spacing w:line="240" w:lineRule="auto"/>
              <w:jc w:val="left"/>
              <w:rPr>
                <w:kern w:val="0"/>
                <w:sz w:val="22"/>
                <w:szCs w:val="22"/>
              </w:rPr>
            </w:pPr>
            <w:r w:rsidRPr="00EC5E46">
              <w:rPr>
                <w:kern w:val="0"/>
                <w:sz w:val="22"/>
                <w:szCs w:val="22"/>
              </w:rPr>
              <w:t>Replace door</w:t>
            </w:r>
          </w:p>
          <w:p w:rsidR="00EC5E46" w:rsidRPr="00EC5E46" w:rsidRDefault="00EC5E46" w:rsidP="00EC5E46">
            <w:pPr>
              <w:suppressLineNumbers/>
              <w:spacing w:line="240" w:lineRule="auto"/>
              <w:jc w:val="left"/>
              <w:rPr>
                <w:kern w:val="0"/>
                <w:sz w:val="22"/>
                <w:szCs w:val="22"/>
              </w:rPr>
            </w:pPr>
            <w:r w:rsidRPr="00EC5E46">
              <w:rPr>
                <w:kern w:val="0"/>
                <w:sz w:val="22"/>
                <w:szCs w:val="22"/>
              </w:rPr>
              <w:t>Replace fires or heaters</w:t>
            </w:r>
          </w:p>
          <w:p w:rsidR="00EC5E46" w:rsidRPr="00EC5E46" w:rsidRDefault="00EC5E46" w:rsidP="00EC5E46">
            <w:pPr>
              <w:suppressLineNumbers/>
              <w:spacing w:line="240" w:lineRule="auto"/>
              <w:jc w:val="left"/>
              <w:rPr>
                <w:kern w:val="0"/>
                <w:sz w:val="22"/>
                <w:szCs w:val="22"/>
              </w:rPr>
            </w:pPr>
            <w:r w:rsidRPr="00EC5E46">
              <w:rPr>
                <w:kern w:val="0"/>
                <w:sz w:val="22"/>
                <w:szCs w:val="22"/>
              </w:rPr>
              <w:t>Flat roof to pitched roof</w:t>
            </w:r>
          </w:p>
          <w:p w:rsidR="00EC5E46" w:rsidRPr="00EC5E46" w:rsidRDefault="00EC5E46" w:rsidP="00EC5E46">
            <w:pPr>
              <w:suppressLineNumbers/>
              <w:spacing w:line="240" w:lineRule="auto"/>
              <w:jc w:val="left"/>
              <w:rPr>
                <w:kern w:val="0"/>
                <w:sz w:val="22"/>
                <w:szCs w:val="22"/>
              </w:rPr>
            </w:pPr>
            <w:r w:rsidRPr="00EC5E46">
              <w:rPr>
                <w:kern w:val="0"/>
                <w:sz w:val="22"/>
                <w:szCs w:val="22"/>
              </w:rPr>
              <w:t>External timber to UPVC</w:t>
            </w:r>
          </w:p>
          <w:p w:rsidR="00EC5E46" w:rsidRPr="00EC5E46" w:rsidRDefault="00EC5E46" w:rsidP="00EC5E46">
            <w:pPr>
              <w:suppressLineNumbers/>
              <w:spacing w:line="240" w:lineRule="auto"/>
              <w:jc w:val="left"/>
              <w:rPr>
                <w:kern w:val="0"/>
                <w:sz w:val="22"/>
                <w:szCs w:val="22"/>
              </w:rPr>
            </w:pPr>
            <w:r w:rsidRPr="00EC5E46">
              <w:rPr>
                <w:kern w:val="0"/>
                <w:sz w:val="22"/>
                <w:szCs w:val="22"/>
              </w:rPr>
              <w:t>Entry phone system</w:t>
            </w:r>
          </w:p>
          <w:p w:rsidR="00EC5E46" w:rsidRPr="00EC5E46" w:rsidRDefault="00EC5E46" w:rsidP="00EC5E46">
            <w:pPr>
              <w:suppressLineNumbers/>
              <w:spacing w:line="240" w:lineRule="auto"/>
              <w:jc w:val="left"/>
              <w:rPr>
                <w:kern w:val="0"/>
                <w:sz w:val="22"/>
                <w:szCs w:val="22"/>
              </w:rPr>
            </w:pPr>
            <w:r w:rsidRPr="00EC5E46">
              <w:rPr>
                <w:kern w:val="0"/>
                <w:sz w:val="22"/>
                <w:szCs w:val="22"/>
              </w:rPr>
              <w:t>Smoke alarms</w:t>
            </w:r>
          </w:p>
        </w:tc>
      </w:tr>
    </w:tbl>
    <w:p w:rsidR="00D450B6" w:rsidRDefault="00D450B6" w:rsidP="00D450B6">
      <w:pPr>
        <w:spacing w:line="240" w:lineRule="auto"/>
        <w:rPr>
          <w:rFonts w:cs="Arial"/>
          <w:kern w:val="0"/>
          <w:szCs w:val="24"/>
        </w:rPr>
      </w:pPr>
    </w:p>
    <w:p w:rsidR="00D450B6" w:rsidRPr="00D450B6" w:rsidRDefault="00D450B6" w:rsidP="00D450B6">
      <w:pPr>
        <w:pStyle w:val="ListParagraph"/>
        <w:numPr>
          <w:ilvl w:val="0"/>
          <w:numId w:val="1"/>
        </w:numPr>
        <w:spacing w:line="240" w:lineRule="auto"/>
        <w:rPr>
          <w:rFonts w:cs="Arial"/>
          <w:kern w:val="0"/>
          <w:szCs w:val="24"/>
        </w:rPr>
      </w:pPr>
      <w:r w:rsidRPr="00D450B6">
        <w:rPr>
          <w:rFonts w:cs="Arial"/>
          <w:kern w:val="0"/>
          <w:szCs w:val="24"/>
        </w:rPr>
        <w:t>This indicates that around 40% of owners have done work on their homes each year, spending approximately £2 billion every year (on average around £3,000 on each home).  This is consistent with other indicators of investment by owners in their homes (</w:t>
      </w:r>
      <w:r w:rsidR="00A01FF1">
        <w:rPr>
          <w:rFonts w:cs="Arial"/>
          <w:kern w:val="0"/>
          <w:szCs w:val="24"/>
        </w:rPr>
        <w:t xml:space="preserve">e.g. </w:t>
      </w:r>
      <w:r w:rsidRPr="00D450B6">
        <w:rPr>
          <w:rFonts w:cs="Arial"/>
          <w:kern w:val="0"/>
          <w:szCs w:val="24"/>
        </w:rPr>
        <w:t xml:space="preserve">media, feedback from informal sources).  </w:t>
      </w:r>
      <w:r>
        <w:rPr>
          <w:rFonts w:cs="Arial"/>
          <w:kern w:val="0"/>
          <w:szCs w:val="24"/>
        </w:rPr>
        <w:t>It is quite possible that some of this spending was not on the things most important for the house in question.  For example, we know that a kitchen refurbishment can sometimes be prioritised over roof disrepair.</w:t>
      </w:r>
    </w:p>
    <w:p w:rsidR="00D450B6" w:rsidRDefault="00D450B6" w:rsidP="00D450B6">
      <w:pPr>
        <w:spacing w:line="240" w:lineRule="auto"/>
        <w:rPr>
          <w:rFonts w:cs="Arial"/>
          <w:kern w:val="0"/>
          <w:szCs w:val="24"/>
        </w:rPr>
      </w:pPr>
    </w:p>
    <w:p w:rsidR="00D450B6" w:rsidRPr="00D450B6" w:rsidRDefault="00D450B6" w:rsidP="00D450B6">
      <w:pPr>
        <w:pStyle w:val="ListParagraph"/>
        <w:numPr>
          <w:ilvl w:val="0"/>
          <w:numId w:val="1"/>
        </w:numPr>
        <w:spacing w:line="240" w:lineRule="auto"/>
        <w:rPr>
          <w:rFonts w:cs="Arial"/>
          <w:kern w:val="0"/>
          <w:szCs w:val="24"/>
        </w:rPr>
      </w:pPr>
      <w:r w:rsidRPr="00D450B6">
        <w:rPr>
          <w:rFonts w:cs="Arial"/>
          <w:kern w:val="0"/>
          <w:szCs w:val="24"/>
        </w:rPr>
        <w:t xml:space="preserve">The Office for National Statistics estimates that the UK housing repair, maintenance and improvement sector </w:t>
      </w:r>
      <w:r>
        <w:rPr>
          <w:rFonts w:cs="Arial"/>
          <w:kern w:val="0"/>
          <w:szCs w:val="24"/>
        </w:rPr>
        <w:t>i</w:t>
      </w:r>
      <w:r w:rsidRPr="00D450B6">
        <w:rPr>
          <w:rFonts w:cs="Arial"/>
          <w:kern w:val="0"/>
          <w:szCs w:val="24"/>
        </w:rPr>
        <w:t xml:space="preserve">s worth around £22 billion </w:t>
      </w:r>
      <w:r>
        <w:rPr>
          <w:rFonts w:cs="Arial"/>
          <w:kern w:val="0"/>
          <w:szCs w:val="24"/>
        </w:rPr>
        <w:t>every year</w:t>
      </w:r>
      <w:r w:rsidRPr="00D450B6">
        <w:rPr>
          <w:rFonts w:cs="Arial"/>
          <w:kern w:val="0"/>
          <w:szCs w:val="24"/>
        </w:rPr>
        <w:t xml:space="preserve">. </w:t>
      </w:r>
      <w:r>
        <w:rPr>
          <w:rFonts w:cs="Arial"/>
          <w:kern w:val="0"/>
          <w:szCs w:val="24"/>
        </w:rPr>
        <w:t xml:space="preserve"> </w:t>
      </w:r>
      <w:r w:rsidRPr="00D450B6">
        <w:rPr>
          <w:rFonts w:cs="Arial"/>
          <w:kern w:val="0"/>
          <w:szCs w:val="24"/>
        </w:rPr>
        <w:t>In addition, a further £9.3bn of work is estimated to have been undertaken in the informal economy</w:t>
      </w:r>
      <w:r w:rsidRPr="00EC5E46">
        <w:rPr>
          <w:vertAlign w:val="superscript"/>
        </w:rPr>
        <w:footnoteReference w:id="7"/>
      </w:r>
      <w:r w:rsidRPr="00D450B6">
        <w:rPr>
          <w:rFonts w:cs="Arial"/>
          <w:kern w:val="0"/>
          <w:szCs w:val="24"/>
        </w:rPr>
        <w:t xml:space="preserve"> in 2010.   The Federation of Master Builders estimates that the informal economy in the housing repair, maintenance and improvement sector in Scotland is 56% of the formal one, the largest proportion of any country in the UK. </w:t>
      </w:r>
      <w:r>
        <w:rPr>
          <w:rFonts w:cs="Arial"/>
          <w:kern w:val="0"/>
          <w:szCs w:val="24"/>
        </w:rPr>
        <w:t xml:space="preserve"> This element of spending raises a question about the quality and lasting value of some of the work that is being done.</w:t>
      </w:r>
    </w:p>
    <w:p w:rsidR="00EC5E46" w:rsidRPr="00EC5E46" w:rsidRDefault="00EC5E46" w:rsidP="00EC5E46">
      <w:pPr>
        <w:spacing w:line="240" w:lineRule="auto"/>
        <w:rPr>
          <w:rFonts w:ascii="Times New Roman" w:hAnsi="Times New Roman"/>
          <w:kern w:val="0"/>
        </w:rPr>
      </w:pPr>
    </w:p>
    <w:p w:rsidR="00EC5E46" w:rsidRPr="00EC5E46" w:rsidRDefault="00EC5E46" w:rsidP="00EC5E46">
      <w:pPr>
        <w:rPr>
          <w:b/>
        </w:rPr>
      </w:pPr>
      <w:r w:rsidRPr="00EC5E46">
        <w:rPr>
          <w:b/>
        </w:rPr>
        <w:t>Investment in social housing</w:t>
      </w:r>
    </w:p>
    <w:p w:rsidR="00EC5E46" w:rsidRDefault="00EC5E46" w:rsidP="001D7510">
      <w:pPr>
        <w:pStyle w:val="ListParagraph"/>
        <w:ind w:left="0"/>
        <w:rPr>
          <w:b/>
        </w:rPr>
      </w:pPr>
    </w:p>
    <w:p w:rsidR="00EC5E46" w:rsidRPr="00D450B6" w:rsidRDefault="00D450B6" w:rsidP="00D450B6">
      <w:pPr>
        <w:pStyle w:val="ListParagraph"/>
        <w:numPr>
          <w:ilvl w:val="0"/>
          <w:numId w:val="1"/>
        </w:numPr>
        <w:suppressAutoHyphens w:val="0"/>
        <w:spacing w:line="240" w:lineRule="auto"/>
        <w:contextualSpacing/>
      </w:pPr>
      <w:r w:rsidRPr="00D450B6">
        <w:t xml:space="preserve">The Scottish Housing Quality Standard </w:t>
      </w:r>
      <w:r>
        <w:t xml:space="preserve">set a target for social housing to meet by April 2014.  </w:t>
      </w:r>
      <w:r w:rsidR="00EC5E46" w:rsidRPr="00D450B6">
        <w:rPr>
          <w:rFonts w:cs="Arial"/>
          <w:szCs w:val="24"/>
        </w:rPr>
        <w:t>Over the past 10 years SHQS has helped social landlords to direct £3.3 billion between 2007 and 2015 into investment into hundreds of thousands of social homes to provide warmer, safer and drier homes for some of the poorest people in Scotland.</w:t>
      </w:r>
      <w:r w:rsidRPr="00D450B6">
        <w:rPr>
          <w:rFonts w:cs="Arial"/>
          <w:szCs w:val="24"/>
        </w:rPr>
        <w:t xml:space="preserve">  </w:t>
      </w:r>
      <w:r w:rsidR="00EC5E46" w:rsidRPr="00D450B6">
        <w:rPr>
          <w:rFonts w:cs="Arial"/>
          <w:szCs w:val="24"/>
        </w:rPr>
        <w:t>These achievements in improving social housing show the benefits of a standards-led approach</w:t>
      </w:r>
      <w:r>
        <w:rPr>
          <w:rFonts w:cs="Arial"/>
          <w:szCs w:val="24"/>
        </w:rPr>
        <w:t>.</w:t>
      </w:r>
      <w:r>
        <w:rPr>
          <w:rStyle w:val="FootnoteReference"/>
          <w:rFonts w:cs="Arial"/>
          <w:szCs w:val="24"/>
        </w:rPr>
        <w:footnoteReference w:id="8"/>
      </w:r>
    </w:p>
    <w:p w:rsidR="00EC5E46" w:rsidRPr="00D450B6" w:rsidRDefault="00EC5E46" w:rsidP="001D7510">
      <w:pPr>
        <w:pStyle w:val="ListParagraph"/>
        <w:ind w:left="0"/>
      </w:pPr>
    </w:p>
    <w:tbl>
      <w:tblPr>
        <w:tblStyle w:val="TableGrid"/>
        <w:tblW w:w="0" w:type="auto"/>
        <w:tblLook w:val="04A0" w:firstRow="1" w:lastRow="0" w:firstColumn="1" w:lastColumn="0" w:noHBand="0" w:noVBand="1"/>
      </w:tblPr>
      <w:tblGrid>
        <w:gridCol w:w="1155"/>
        <w:gridCol w:w="4926"/>
      </w:tblGrid>
      <w:tr w:rsidR="00D450B6" w:rsidRPr="00D450B6" w:rsidTr="00D450B6">
        <w:tc>
          <w:tcPr>
            <w:tcW w:w="1155" w:type="dxa"/>
            <w:tcBorders>
              <w:top w:val="single" w:sz="4" w:space="0" w:color="auto"/>
              <w:left w:val="single" w:sz="4" w:space="0" w:color="auto"/>
              <w:bottom w:val="single" w:sz="4" w:space="0" w:color="auto"/>
              <w:right w:val="single" w:sz="4" w:space="0" w:color="auto"/>
            </w:tcBorders>
            <w:hideMark/>
          </w:tcPr>
          <w:p w:rsidR="00D450B6" w:rsidRPr="00D450B6" w:rsidRDefault="00D450B6">
            <w:pPr>
              <w:spacing w:line="240" w:lineRule="auto"/>
              <w:rPr>
                <w:szCs w:val="24"/>
                <w:lang w:eastAsia="en-US"/>
              </w:rPr>
            </w:pPr>
          </w:p>
        </w:tc>
        <w:tc>
          <w:tcPr>
            <w:tcW w:w="4926" w:type="dxa"/>
            <w:tcBorders>
              <w:top w:val="single" w:sz="4" w:space="0" w:color="auto"/>
              <w:left w:val="single" w:sz="4" w:space="0" w:color="auto"/>
              <w:bottom w:val="single" w:sz="4" w:space="0" w:color="auto"/>
              <w:right w:val="single" w:sz="4" w:space="0" w:color="auto"/>
            </w:tcBorders>
            <w:hideMark/>
          </w:tcPr>
          <w:p w:rsidR="00D450B6" w:rsidRPr="00D450B6" w:rsidRDefault="00D450B6" w:rsidP="00D450B6">
            <w:pPr>
              <w:spacing w:line="240" w:lineRule="auto"/>
              <w:jc w:val="right"/>
              <w:rPr>
                <w:szCs w:val="24"/>
                <w:lang w:eastAsia="en-US"/>
              </w:rPr>
            </w:pPr>
            <w:r>
              <w:rPr>
                <w:szCs w:val="24"/>
              </w:rPr>
              <w:t>Annual social landlord investment in SHQS (£m)</w:t>
            </w:r>
          </w:p>
        </w:tc>
      </w:tr>
      <w:tr w:rsidR="00D450B6" w:rsidRPr="00D450B6" w:rsidTr="00D450B6">
        <w:tc>
          <w:tcPr>
            <w:tcW w:w="1155" w:type="dxa"/>
            <w:tcBorders>
              <w:top w:val="single" w:sz="4" w:space="0" w:color="auto"/>
              <w:left w:val="single" w:sz="4" w:space="0" w:color="auto"/>
              <w:bottom w:val="single" w:sz="4" w:space="0" w:color="auto"/>
              <w:right w:val="single" w:sz="4" w:space="0" w:color="auto"/>
            </w:tcBorders>
            <w:hideMark/>
          </w:tcPr>
          <w:p w:rsidR="00D450B6" w:rsidRPr="00D450B6" w:rsidRDefault="00D450B6">
            <w:pPr>
              <w:spacing w:line="240" w:lineRule="auto"/>
              <w:rPr>
                <w:szCs w:val="24"/>
                <w:lang w:eastAsia="en-US"/>
              </w:rPr>
            </w:pPr>
            <w:r w:rsidRPr="00D450B6">
              <w:rPr>
                <w:szCs w:val="24"/>
              </w:rPr>
              <w:t>2007/08</w:t>
            </w:r>
          </w:p>
        </w:tc>
        <w:tc>
          <w:tcPr>
            <w:tcW w:w="4926" w:type="dxa"/>
            <w:tcBorders>
              <w:top w:val="single" w:sz="4" w:space="0" w:color="auto"/>
              <w:left w:val="single" w:sz="4" w:space="0" w:color="auto"/>
              <w:bottom w:val="single" w:sz="4" w:space="0" w:color="auto"/>
              <w:right w:val="single" w:sz="4" w:space="0" w:color="auto"/>
            </w:tcBorders>
            <w:hideMark/>
          </w:tcPr>
          <w:p w:rsidR="00D450B6" w:rsidRPr="00D450B6" w:rsidRDefault="00D450B6" w:rsidP="00D450B6">
            <w:pPr>
              <w:spacing w:line="240" w:lineRule="auto"/>
              <w:jc w:val="right"/>
              <w:rPr>
                <w:szCs w:val="24"/>
                <w:lang w:eastAsia="en-US"/>
              </w:rPr>
            </w:pPr>
            <w:r w:rsidRPr="00D450B6">
              <w:rPr>
                <w:szCs w:val="24"/>
              </w:rPr>
              <w:t>425</w:t>
            </w:r>
          </w:p>
        </w:tc>
      </w:tr>
      <w:tr w:rsidR="00D450B6" w:rsidRPr="00D450B6" w:rsidTr="00D450B6">
        <w:tc>
          <w:tcPr>
            <w:tcW w:w="1155" w:type="dxa"/>
            <w:tcBorders>
              <w:top w:val="single" w:sz="4" w:space="0" w:color="auto"/>
              <w:left w:val="single" w:sz="4" w:space="0" w:color="auto"/>
              <w:bottom w:val="single" w:sz="4" w:space="0" w:color="auto"/>
              <w:right w:val="single" w:sz="4" w:space="0" w:color="auto"/>
            </w:tcBorders>
            <w:hideMark/>
          </w:tcPr>
          <w:p w:rsidR="00D450B6" w:rsidRPr="00D450B6" w:rsidRDefault="00D450B6">
            <w:pPr>
              <w:spacing w:line="240" w:lineRule="auto"/>
              <w:rPr>
                <w:szCs w:val="24"/>
                <w:lang w:eastAsia="en-US"/>
              </w:rPr>
            </w:pPr>
            <w:r w:rsidRPr="00D450B6">
              <w:rPr>
                <w:szCs w:val="24"/>
              </w:rPr>
              <w:t>2008/09</w:t>
            </w:r>
          </w:p>
        </w:tc>
        <w:tc>
          <w:tcPr>
            <w:tcW w:w="4926" w:type="dxa"/>
            <w:tcBorders>
              <w:top w:val="single" w:sz="4" w:space="0" w:color="auto"/>
              <w:left w:val="single" w:sz="4" w:space="0" w:color="auto"/>
              <w:bottom w:val="single" w:sz="4" w:space="0" w:color="auto"/>
              <w:right w:val="single" w:sz="4" w:space="0" w:color="auto"/>
            </w:tcBorders>
            <w:hideMark/>
          </w:tcPr>
          <w:p w:rsidR="00D450B6" w:rsidRPr="00D450B6" w:rsidRDefault="00D450B6" w:rsidP="00D450B6">
            <w:pPr>
              <w:spacing w:line="240" w:lineRule="auto"/>
              <w:jc w:val="right"/>
              <w:rPr>
                <w:szCs w:val="24"/>
                <w:lang w:eastAsia="en-US"/>
              </w:rPr>
            </w:pPr>
            <w:r w:rsidRPr="00D450B6">
              <w:rPr>
                <w:szCs w:val="24"/>
              </w:rPr>
              <w:t>444</w:t>
            </w:r>
          </w:p>
        </w:tc>
      </w:tr>
      <w:tr w:rsidR="00D450B6" w:rsidRPr="00D450B6" w:rsidTr="00D450B6">
        <w:tc>
          <w:tcPr>
            <w:tcW w:w="1155" w:type="dxa"/>
            <w:tcBorders>
              <w:top w:val="single" w:sz="4" w:space="0" w:color="auto"/>
              <w:left w:val="single" w:sz="4" w:space="0" w:color="auto"/>
              <w:bottom w:val="single" w:sz="4" w:space="0" w:color="auto"/>
              <w:right w:val="single" w:sz="4" w:space="0" w:color="auto"/>
            </w:tcBorders>
            <w:hideMark/>
          </w:tcPr>
          <w:p w:rsidR="00D450B6" w:rsidRPr="00D450B6" w:rsidRDefault="00D450B6">
            <w:pPr>
              <w:spacing w:line="240" w:lineRule="auto"/>
              <w:rPr>
                <w:szCs w:val="24"/>
                <w:lang w:eastAsia="en-US"/>
              </w:rPr>
            </w:pPr>
            <w:r w:rsidRPr="00D450B6">
              <w:rPr>
                <w:szCs w:val="24"/>
              </w:rPr>
              <w:t>2009/10</w:t>
            </w:r>
          </w:p>
        </w:tc>
        <w:tc>
          <w:tcPr>
            <w:tcW w:w="4926" w:type="dxa"/>
            <w:tcBorders>
              <w:top w:val="single" w:sz="4" w:space="0" w:color="auto"/>
              <w:left w:val="single" w:sz="4" w:space="0" w:color="auto"/>
              <w:bottom w:val="single" w:sz="4" w:space="0" w:color="auto"/>
              <w:right w:val="single" w:sz="4" w:space="0" w:color="auto"/>
            </w:tcBorders>
            <w:hideMark/>
          </w:tcPr>
          <w:p w:rsidR="00D450B6" w:rsidRPr="00D450B6" w:rsidRDefault="00D450B6" w:rsidP="00D450B6">
            <w:pPr>
              <w:spacing w:line="240" w:lineRule="auto"/>
              <w:jc w:val="right"/>
              <w:rPr>
                <w:szCs w:val="24"/>
                <w:lang w:eastAsia="en-US"/>
              </w:rPr>
            </w:pPr>
            <w:r w:rsidRPr="00D450B6">
              <w:rPr>
                <w:szCs w:val="24"/>
              </w:rPr>
              <w:t>500</w:t>
            </w:r>
          </w:p>
        </w:tc>
      </w:tr>
      <w:tr w:rsidR="00D450B6" w:rsidRPr="00D450B6" w:rsidTr="00D450B6">
        <w:tc>
          <w:tcPr>
            <w:tcW w:w="1155" w:type="dxa"/>
            <w:tcBorders>
              <w:top w:val="single" w:sz="4" w:space="0" w:color="auto"/>
              <w:left w:val="single" w:sz="4" w:space="0" w:color="auto"/>
              <w:bottom w:val="single" w:sz="4" w:space="0" w:color="auto"/>
              <w:right w:val="single" w:sz="4" w:space="0" w:color="auto"/>
            </w:tcBorders>
            <w:hideMark/>
          </w:tcPr>
          <w:p w:rsidR="00D450B6" w:rsidRPr="00D450B6" w:rsidRDefault="00D450B6">
            <w:pPr>
              <w:spacing w:line="240" w:lineRule="auto"/>
              <w:rPr>
                <w:szCs w:val="24"/>
                <w:lang w:eastAsia="en-US"/>
              </w:rPr>
            </w:pPr>
            <w:r w:rsidRPr="00D450B6">
              <w:rPr>
                <w:szCs w:val="24"/>
              </w:rPr>
              <w:t>2010/11</w:t>
            </w:r>
          </w:p>
        </w:tc>
        <w:tc>
          <w:tcPr>
            <w:tcW w:w="4926" w:type="dxa"/>
            <w:tcBorders>
              <w:top w:val="single" w:sz="4" w:space="0" w:color="auto"/>
              <w:left w:val="single" w:sz="4" w:space="0" w:color="auto"/>
              <w:bottom w:val="single" w:sz="4" w:space="0" w:color="auto"/>
              <w:right w:val="single" w:sz="4" w:space="0" w:color="auto"/>
            </w:tcBorders>
            <w:hideMark/>
          </w:tcPr>
          <w:p w:rsidR="00D450B6" w:rsidRPr="00D450B6" w:rsidRDefault="00D450B6" w:rsidP="00D450B6">
            <w:pPr>
              <w:spacing w:line="240" w:lineRule="auto"/>
              <w:jc w:val="right"/>
              <w:rPr>
                <w:szCs w:val="24"/>
                <w:lang w:eastAsia="en-US"/>
              </w:rPr>
            </w:pPr>
            <w:r w:rsidRPr="00D450B6">
              <w:rPr>
                <w:szCs w:val="24"/>
              </w:rPr>
              <w:t>370</w:t>
            </w:r>
          </w:p>
        </w:tc>
      </w:tr>
      <w:tr w:rsidR="00D450B6" w:rsidRPr="00D450B6" w:rsidTr="00D450B6">
        <w:tc>
          <w:tcPr>
            <w:tcW w:w="1155" w:type="dxa"/>
            <w:tcBorders>
              <w:top w:val="single" w:sz="4" w:space="0" w:color="auto"/>
              <w:left w:val="single" w:sz="4" w:space="0" w:color="auto"/>
              <w:bottom w:val="single" w:sz="4" w:space="0" w:color="auto"/>
              <w:right w:val="single" w:sz="4" w:space="0" w:color="auto"/>
            </w:tcBorders>
            <w:hideMark/>
          </w:tcPr>
          <w:p w:rsidR="00D450B6" w:rsidRPr="00D450B6" w:rsidRDefault="00D450B6">
            <w:pPr>
              <w:spacing w:line="240" w:lineRule="auto"/>
              <w:rPr>
                <w:szCs w:val="24"/>
                <w:lang w:eastAsia="en-US"/>
              </w:rPr>
            </w:pPr>
            <w:r w:rsidRPr="00D450B6">
              <w:rPr>
                <w:szCs w:val="24"/>
              </w:rPr>
              <w:t>2011/12</w:t>
            </w:r>
          </w:p>
        </w:tc>
        <w:tc>
          <w:tcPr>
            <w:tcW w:w="4926" w:type="dxa"/>
            <w:tcBorders>
              <w:top w:val="single" w:sz="4" w:space="0" w:color="auto"/>
              <w:left w:val="single" w:sz="4" w:space="0" w:color="auto"/>
              <w:bottom w:val="single" w:sz="4" w:space="0" w:color="auto"/>
              <w:right w:val="single" w:sz="4" w:space="0" w:color="auto"/>
            </w:tcBorders>
            <w:hideMark/>
          </w:tcPr>
          <w:p w:rsidR="00D450B6" w:rsidRPr="00D450B6" w:rsidRDefault="00D450B6" w:rsidP="00D450B6">
            <w:pPr>
              <w:spacing w:line="240" w:lineRule="auto"/>
              <w:jc w:val="right"/>
              <w:rPr>
                <w:szCs w:val="24"/>
                <w:lang w:eastAsia="en-US"/>
              </w:rPr>
            </w:pPr>
            <w:r w:rsidRPr="00D450B6">
              <w:rPr>
                <w:szCs w:val="24"/>
              </w:rPr>
              <w:t>375</w:t>
            </w:r>
          </w:p>
        </w:tc>
      </w:tr>
      <w:tr w:rsidR="00D450B6" w:rsidRPr="00D450B6" w:rsidTr="00D450B6">
        <w:tc>
          <w:tcPr>
            <w:tcW w:w="1155" w:type="dxa"/>
            <w:tcBorders>
              <w:top w:val="single" w:sz="4" w:space="0" w:color="auto"/>
              <w:left w:val="single" w:sz="4" w:space="0" w:color="auto"/>
              <w:bottom w:val="single" w:sz="4" w:space="0" w:color="auto"/>
              <w:right w:val="single" w:sz="4" w:space="0" w:color="auto"/>
            </w:tcBorders>
            <w:hideMark/>
          </w:tcPr>
          <w:p w:rsidR="00D450B6" w:rsidRPr="00D450B6" w:rsidRDefault="00D450B6">
            <w:pPr>
              <w:spacing w:line="240" w:lineRule="auto"/>
              <w:rPr>
                <w:szCs w:val="24"/>
                <w:lang w:eastAsia="en-US"/>
              </w:rPr>
            </w:pPr>
            <w:r w:rsidRPr="00D450B6">
              <w:rPr>
                <w:szCs w:val="24"/>
              </w:rPr>
              <w:t>2012/13</w:t>
            </w:r>
          </w:p>
        </w:tc>
        <w:tc>
          <w:tcPr>
            <w:tcW w:w="4926" w:type="dxa"/>
            <w:tcBorders>
              <w:top w:val="single" w:sz="4" w:space="0" w:color="auto"/>
              <w:left w:val="single" w:sz="4" w:space="0" w:color="auto"/>
              <w:bottom w:val="single" w:sz="4" w:space="0" w:color="auto"/>
              <w:right w:val="single" w:sz="4" w:space="0" w:color="auto"/>
            </w:tcBorders>
            <w:hideMark/>
          </w:tcPr>
          <w:p w:rsidR="00D450B6" w:rsidRPr="00D450B6" w:rsidRDefault="00D450B6" w:rsidP="00D450B6">
            <w:pPr>
              <w:spacing w:line="240" w:lineRule="auto"/>
              <w:jc w:val="right"/>
              <w:rPr>
                <w:szCs w:val="24"/>
                <w:lang w:eastAsia="en-US"/>
              </w:rPr>
            </w:pPr>
            <w:r w:rsidRPr="00D450B6">
              <w:rPr>
                <w:szCs w:val="24"/>
              </w:rPr>
              <w:t>439</w:t>
            </w:r>
          </w:p>
        </w:tc>
      </w:tr>
      <w:tr w:rsidR="00D450B6" w:rsidRPr="00D450B6" w:rsidTr="00D450B6">
        <w:tc>
          <w:tcPr>
            <w:tcW w:w="1155" w:type="dxa"/>
            <w:tcBorders>
              <w:top w:val="single" w:sz="4" w:space="0" w:color="auto"/>
              <w:left w:val="single" w:sz="4" w:space="0" w:color="auto"/>
              <w:bottom w:val="single" w:sz="4" w:space="0" w:color="auto"/>
              <w:right w:val="single" w:sz="4" w:space="0" w:color="auto"/>
            </w:tcBorders>
            <w:hideMark/>
          </w:tcPr>
          <w:p w:rsidR="00D450B6" w:rsidRPr="00D450B6" w:rsidRDefault="00D450B6">
            <w:pPr>
              <w:spacing w:line="240" w:lineRule="auto"/>
              <w:rPr>
                <w:szCs w:val="24"/>
                <w:lang w:eastAsia="en-US"/>
              </w:rPr>
            </w:pPr>
            <w:r w:rsidRPr="00D450B6">
              <w:rPr>
                <w:szCs w:val="24"/>
              </w:rPr>
              <w:t>2013/14</w:t>
            </w:r>
          </w:p>
        </w:tc>
        <w:tc>
          <w:tcPr>
            <w:tcW w:w="4926" w:type="dxa"/>
            <w:tcBorders>
              <w:top w:val="single" w:sz="4" w:space="0" w:color="auto"/>
              <w:left w:val="single" w:sz="4" w:space="0" w:color="auto"/>
              <w:bottom w:val="single" w:sz="4" w:space="0" w:color="auto"/>
              <w:right w:val="single" w:sz="4" w:space="0" w:color="auto"/>
            </w:tcBorders>
            <w:hideMark/>
          </w:tcPr>
          <w:p w:rsidR="00D450B6" w:rsidRPr="00D450B6" w:rsidRDefault="00D450B6" w:rsidP="00D450B6">
            <w:pPr>
              <w:spacing w:line="240" w:lineRule="auto"/>
              <w:jc w:val="right"/>
              <w:rPr>
                <w:szCs w:val="24"/>
                <w:lang w:eastAsia="en-US"/>
              </w:rPr>
            </w:pPr>
            <w:r w:rsidRPr="00D450B6">
              <w:rPr>
                <w:szCs w:val="24"/>
              </w:rPr>
              <w:t>350</w:t>
            </w:r>
          </w:p>
        </w:tc>
      </w:tr>
      <w:tr w:rsidR="00D450B6" w:rsidRPr="00D450B6" w:rsidTr="00D450B6">
        <w:tc>
          <w:tcPr>
            <w:tcW w:w="1155" w:type="dxa"/>
            <w:tcBorders>
              <w:top w:val="single" w:sz="4" w:space="0" w:color="auto"/>
              <w:left w:val="single" w:sz="4" w:space="0" w:color="auto"/>
              <w:bottom w:val="single" w:sz="4" w:space="0" w:color="auto"/>
              <w:right w:val="single" w:sz="4" w:space="0" w:color="auto"/>
            </w:tcBorders>
            <w:hideMark/>
          </w:tcPr>
          <w:p w:rsidR="00D450B6" w:rsidRPr="00D450B6" w:rsidRDefault="00D450B6">
            <w:pPr>
              <w:spacing w:line="240" w:lineRule="auto"/>
              <w:rPr>
                <w:szCs w:val="24"/>
                <w:lang w:eastAsia="en-US"/>
              </w:rPr>
            </w:pPr>
            <w:r w:rsidRPr="00D450B6">
              <w:rPr>
                <w:szCs w:val="24"/>
              </w:rPr>
              <w:t>2014/15</w:t>
            </w:r>
          </w:p>
        </w:tc>
        <w:tc>
          <w:tcPr>
            <w:tcW w:w="4926" w:type="dxa"/>
            <w:tcBorders>
              <w:top w:val="single" w:sz="4" w:space="0" w:color="auto"/>
              <w:left w:val="single" w:sz="4" w:space="0" w:color="auto"/>
              <w:bottom w:val="single" w:sz="4" w:space="0" w:color="auto"/>
              <w:right w:val="single" w:sz="4" w:space="0" w:color="auto"/>
            </w:tcBorders>
          </w:tcPr>
          <w:p w:rsidR="00D450B6" w:rsidRPr="00D450B6" w:rsidRDefault="00D450B6" w:rsidP="00F54798">
            <w:pPr>
              <w:spacing w:line="240" w:lineRule="auto"/>
              <w:jc w:val="right"/>
              <w:rPr>
                <w:szCs w:val="24"/>
                <w:lang w:eastAsia="en-US"/>
              </w:rPr>
            </w:pPr>
            <w:r w:rsidRPr="00D450B6">
              <w:rPr>
                <w:szCs w:val="24"/>
                <w:lang w:eastAsia="en-US"/>
              </w:rPr>
              <w:t>3</w:t>
            </w:r>
            <w:r w:rsidR="00F54798">
              <w:rPr>
                <w:szCs w:val="24"/>
                <w:lang w:eastAsia="en-US"/>
              </w:rPr>
              <w:t>06</w:t>
            </w:r>
          </w:p>
        </w:tc>
      </w:tr>
      <w:tr w:rsidR="00D450B6" w:rsidRPr="00D450B6" w:rsidTr="00D450B6">
        <w:tc>
          <w:tcPr>
            <w:tcW w:w="1155" w:type="dxa"/>
            <w:tcBorders>
              <w:top w:val="single" w:sz="4" w:space="0" w:color="auto"/>
              <w:left w:val="single" w:sz="4" w:space="0" w:color="auto"/>
              <w:bottom w:val="single" w:sz="4" w:space="0" w:color="auto"/>
              <w:right w:val="single" w:sz="4" w:space="0" w:color="auto"/>
            </w:tcBorders>
          </w:tcPr>
          <w:p w:rsidR="00D450B6" w:rsidRPr="00D450B6" w:rsidRDefault="00D450B6">
            <w:pPr>
              <w:spacing w:line="240" w:lineRule="auto"/>
              <w:rPr>
                <w:szCs w:val="24"/>
                <w:lang w:eastAsia="en-US"/>
              </w:rPr>
            </w:pPr>
          </w:p>
        </w:tc>
        <w:tc>
          <w:tcPr>
            <w:tcW w:w="4926" w:type="dxa"/>
            <w:tcBorders>
              <w:top w:val="single" w:sz="4" w:space="0" w:color="auto"/>
              <w:left w:val="single" w:sz="4" w:space="0" w:color="auto"/>
              <w:bottom w:val="single" w:sz="4" w:space="0" w:color="auto"/>
              <w:right w:val="single" w:sz="4" w:space="0" w:color="auto"/>
            </w:tcBorders>
            <w:hideMark/>
          </w:tcPr>
          <w:p w:rsidR="00D450B6" w:rsidRPr="00D450B6" w:rsidRDefault="00F54798" w:rsidP="00F54798">
            <w:pPr>
              <w:spacing w:line="240" w:lineRule="auto"/>
              <w:jc w:val="right"/>
              <w:rPr>
                <w:szCs w:val="24"/>
                <w:lang w:eastAsia="en-US"/>
              </w:rPr>
            </w:pPr>
            <w:r>
              <w:rPr>
                <w:szCs w:val="24"/>
              </w:rPr>
              <w:t>3,209</w:t>
            </w:r>
          </w:p>
        </w:tc>
      </w:tr>
    </w:tbl>
    <w:p w:rsidR="00EC5E46" w:rsidRDefault="00EC5E46" w:rsidP="00EC5E46">
      <w:pPr>
        <w:rPr>
          <w:rFonts w:asciiTheme="minorHAnsi" w:hAnsiTheme="minorHAnsi" w:cstheme="minorBidi"/>
          <w:sz w:val="22"/>
          <w:szCs w:val="22"/>
          <w:lang w:eastAsia="en-US"/>
        </w:rPr>
      </w:pPr>
    </w:p>
    <w:p w:rsidR="00D450B6" w:rsidRDefault="00D450B6" w:rsidP="00D450B6">
      <w:pPr>
        <w:tabs>
          <w:tab w:val="clear" w:pos="720"/>
          <w:tab w:val="clear" w:pos="1440"/>
          <w:tab w:val="clear" w:pos="2160"/>
          <w:tab w:val="clear" w:pos="2880"/>
          <w:tab w:val="clear" w:pos="4680"/>
          <w:tab w:val="clear" w:pos="5400"/>
          <w:tab w:val="clear" w:pos="9000"/>
        </w:tabs>
        <w:suppressAutoHyphens w:val="0"/>
        <w:spacing w:after="240" w:line="276" w:lineRule="auto"/>
        <w:rPr>
          <w:rFonts w:cs="Arial"/>
          <w:kern w:val="0"/>
          <w:szCs w:val="24"/>
          <w:lang w:eastAsia="en-US"/>
        </w:rPr>
      </w:pPr>
      <w:r w:rsidRPr="00D450B6">
        <w:rPr>
          <w:rFonts w:cs="Arial"/>
          <w:kern w:val="0"/>
          <w:szCs w:val="24"/>
          <w:lang w:eastAsia="en-US"/>
        </w:rPr>
        <w:t xml:space="preserve">Assuming that social landlords’ investment was at a similar level for the first 3 years of SHQS the total investment would be around £4 billion, which is about twice the 2002 estimate for comprehensive repairs and improvements (paragraph </w:t>
      </w:r>
      <w:r>
        <w:rPr>
          <w:rFonts w:cs="Arial"/>
          <w:kern w:val="0"/>
          <w:szCs w:val="24"/>
          <w:lang w:eastAsia="en-US"/>
        </w:rPr>
        <w:fldChar w:fldCharType="begin"/>
      </w:r>
      <w:r>
        <w:rPr>
          <w:rFonts w:cs="Arial"/>
          <w:kern w:val="0"/>
          <w:szCs w:val="24"/>
          <w:lang w:eastAsia="en-US"/>
        </w:rPr>
        <w:instrText xml:space="preserve"> REF _Ref433892037 \r \h </w:instrText>
      </w:r>
      <w:r>
        <w:rPr>
          <w:rFonts w:cs="Arial"/>
          <w:kern w:val="0"/>
          <w:szCs w:val="24"/>
          <w:lang w:eastAsia="en-US"/>
        </w:rPr>
      </w:r>
      <w:r>
        <w:rPr>
          <w:rFonts w:cs="Arial"/>
          <w:kern w:val="0"/>
          <w:szCs w:val="24"/>
          <w:lang w:eastAsia="en-US"/>
        </w:rPr>
        <w:fldChar w:fldCharType="separate"/>
      </w:r>
      <w:r>
        <w:rPr>
          <w:rFonts w:cs="Arial"/>
          <w:kern w:val="0"/>
          <w:szCs w:val="24"/>
          <w:lang w:eastAsia="en-US"/>
        </w:rPr>
        <w:t>7</w:t>
      </w:r>
      <w:r>
        <w:rPr>
          <w:rFonts w:cs="Arial"/>
          <w:kern w:val="0"/>
          <w:szCs w:val="24"/>
          <w:lang w:eastAsia="en-US"/>
        </w:rPr>
        <w:fldChar w:fldCharType="end"/>
      </w:r>
      <w:r w:rsidRPr="00D450B6">
        <w:rPr>
          <w:rFonts w:cs="Arial"/>
          <w:kern w:val="0"/>
          <w:szCs w:val="24"/>
          <w:lang w:eastAsia="en-US"/>
        </w:rPr>
        <w:t xml:space="preserve"> above). </w:t>
      </w:r>
    </w:p>
    <w:p w:rsidR="00F73FE2" w:rsidRPr="00F73FE2" w:rsidRDefault="00F73FE2" w:rsidP="00F73FE2">
      <w:pPr>
        <w:suppressAutoHyphens w:val="0"/>
        <w:rPr>
          <w:rFonts w:cs="Arial"/>
          <w:b/>
          <w:kern w:val="0"/>
          <w:szCs w:val="24"/>
          <w:lang w:eastAsia="en-US"/>
        </w:rPr>
      </w:pPr>
      <w:r w:rsidRPr="00F73FE2">
        <w:rPr>
          <w:rFonts w:cs="Arial"/>
          <w:b/>
          <w:kern w:val="0"/>
          <w:szCs w:val="24"/>
          <w:lang w:eastAsia="en-US"/>
        </w:rPr>
        <w:lastRenderedPageBreak/>
        <w:t>Hierarchy of Needs</w:t>
      </w:r>
    </w:p>
    <w:p w:rsidR="00F73FE2" w:rsidRPr="00F73FE2" w:rsidRDefault="00F73FE2" w:rsidP="00F73FE2">
      <w:pPr>
        <w:suppressAutoHyphens w:val="0"/>
        <w:rPr>
          <w:rFonts w:cs="Arial"/>
          <w:kern w:val="0"/>
          <w:szCs w:val="24"/>
          <w:lang w:eastAsia="en-US"/>
        </w:rPr>
      </w:pPr>
    </w:p>
    <w:p w:rsidR="00F73FE2" w:rsidRPr="00EC5E46" w:rsidRDefault="00F73FE2" w:rsidP="00EC5E46">
      <w:pPr>
        <w:pStyle w:val="ListParagraph"/>
        <w:numPr>
          <w:ilvl w:val="0"/>
          <w:numId w:val="1"/>
        </w:numPr>
        <w:suppressAutoHyphens w:val="0"/>
        <w:rPr>
          <w:rFonts w:cs="Arial"/>
          <w:kern w:val="0"/>
          <w:szCs w:val="24"/>
          <w:lang w:eastAsia="en-US"/>
        </w:rPr>
      </w:pPr>
      <w:r w:rsidRPr="00EC5E46">
        <w:rPr>
          <w:rFonts w:cs="Arial"/>
          <w:kern w:val="0"/>
          <w:szCs w:val="24"/>
          <w:lang w:eastAsia="en-US"/>
        </w:rPr>
        <w:t xml:space="preserve">We asked a question in the consultation on </w:t>
      </w:r>
      <w:r w:rsidRPr="00EC5E46">
        <w:rPr>
          <w:rFonts w:cs="Arial"/>
          <w:i/>
          <w:kern w:val="0"/>
          <w:szCs w:val="24"/>
          <w:lang w:eastAsia="en-US"/>
        </w:rPr>
        <w:t>Homes That Don’t Cost The Earth</w:t>
      </w:r>
      <w:r w:rsidRPr="00EC5E46">
        <w:rPr>
          <w:rFonts w:cs="Arial"/>
          <w:kern w:val="0"/>
          <w:szCs w:val="24"/>
          <w:lang w:eastAsia="en-US"/>
        </w:rPr>
        <w:t xml:space="preserve"> on </w:t>
      </w:r>
      <w:r w:rsidR="00EC5E46">
        <w:rPr>
          <w:rFonts w:cs="Arial"/>
          <w:kern w:val="0"/>
          <w:szCs w:val="24"/>
          <w:lang w:eastAsia="en-US"/>
        </w:rPr>
        <w:t>a</w:t>
      </w:r>
      <w:r w:rsidRPr="00EC5E46">
        <w:rPr>
          <w:rFonts w:cs="Arial"/>
          <w:kern w:val="0"/>
          <w:szCs w:val="24"/>
          <w:lang w:eastAsia="en-US"/>
        </w:rPr>
        <w:t xml:space="preserve"> hierarchy of needs.</w:t>
      </w:r>
      <w:r w:rsidR="00EC5E46">
        <w:rPr>
          <w:rStyle w:val="FootnoteReference"/>
          <w:rFonts w:cs="Arial"/>
          <w:kern w:val="0"/>
          <w:szCs w:val="24"/>
          <w:lang w:eastAsia="en-US"/>
        </w:rPr>
        <w:footnoteReference w:id="9"/>
      </w:r>
    </w:p>
    <w:p w:rsidR="00F73FE2" w:rsidRPr="00F73FE2" w:rsidRDefault="00F73FE2" w:rsidP="00F73FE2">
      <w:pPr>
        <w:suppressAutoHyphens w:val="0"/>
        <w:jc w:val="left"/>
        <w:rPr>
          <w:rFonts w:cs="Arial"/>
          <w:kern w:val="0"/>
          <w:szCs w:val="24"/>
          <w:lang w:eastAsia="en-US"/>
        </w:rPr>
      </w:pPr>
    </w:p>
    <w:p w:rsidR="00F73FE2" w:rsidRPr="00F73FE2" w:rsidRDefault="00F73FE2" w:rsidP="00EC5E46">
      <w:pPr>
        <w:keepLines/>
        <w:tabs>
          <w:tab w:val="clear" w:pos="720"/>
          <w:tab w:val="left" w:pos="709"/>
        </w:tabs>
        <w:suppressAutoHyphens w:val="0"/>
        <w:ind w:left="709"/>
        <w:jc w:val="left"/>
        <w:rPr>
          <w:rFonts w:cs="Arial"/>
          <w:b/>
          <w:kern w:val="0"/>
          <w:szCs w:val="24"/>
          <w:lang w:eastAsia="en-US"/>
        </w:rPr>
      </w:pPr>
      <w:r w:rsidRPr="00F73FE2">
        <w:rPr>
          <w:rFonts w:cs="Arial"/>
          <w:b/>
          <w:kern w:val="0"/>
          <w:szCs w:val="24"/>
          <w:lang w:eastAsia="en-US"/>
        </w:rPr>
        <w:t xml:space="preserve">Question 12. </w:t>
      </w:r>
      <w:r w:rsidRPr="00F73FE2">
        <w:rPr>
          <w:rFonts w:cs="Arial"/>
          <w:kern w:val="0"/>
          <w:szCs w:val="24"/>
          <w:lang w:eastAsia="en-US"/>
        </w:rPr>
        <w:t>We identify a checklist for maintaining a quality home [below]. Do you agree with our proposed hierarchy of needs?</w:t>
      </w:r>
    </w:p>
    <w:p w:rsidR="00F73FE2" w:rsidRPr="00F73FE2" w:rsidRDefault="00F73FE2" w:rsidP="00F73FE2">
      <w:pPr>
        <w:keepLines/>
        <w:tabs>
          <w:tab w:val="left" w:pos="540"/>
        </w:tabs>
        <w:suppressAutoHyphens w:val="0"/>
        <w:ind w:left="540"/>
        <w:rPr>
          <w:rFonts w:cs="Arial"/>
          <w:b/>
          <w:kern w:val="0"/>
          <w:szCs w:val="24"/>
          <w:lang w:eastAsia="en-US"/>
        </w:rPr>
      </w:pPr>
    </w:p>
    <w:p w:rsidR="00F73FE2" w:rsidRPr="00F73FE2" w:rsidRDefault="00F73FE2" w:rsidP="00EC5E46">
      <w:pPr>
        <w:keepLines/>
        <w:shd w:val="clear" w:color="auto" w:fill="E6E6E6"/>
        <w:tabs>
          <w:tab w:val="clear" w:pos="720"/>
          <w:tab w:val="left" w:pos="709"/>
        </w:tabs>
        <w:suppressAutoHyphens w:val="0"/>
        <w:snapToGrid w:val="0"/>
        <w:ind w:left="709"/>
        <w:rPr>
          <w:rFonts w:cs="Arial"/>
          <w:kern w:val="0"/>
          <w:szCs w:val="24"/>
          <w:lang w:eastAsia="en-US"/>
        </w:rPr>
      </w:pPr>
      <w:r w:rsidRPr="00F73FE2">
        <w:rPr>
          <w:rFonts w:cs="Arial"/>
          <w:b/>
          <w:bCs/>
          <w:kern w:val="0"/>
          <w:szCs w:val="24"/>
          <w:lang w:eastAsia="en-US"/>
        </w:rPr>
        <w:t>Looking after your home: What is most important?</w:t>
      </w:r>
      <w:r w:rsidRPr="00F73FE2">
        <w:rPr>
          <w:rFonts w:cs="Arial"/>
          <w:kern w:val="0"/>
          <w:szCs w:val="24"/>
          <w:lang w:eastAsia="en-US"/>
        </w:rPr>
        <w:t> </w:t>
      </w:r>
    </w:p>
    <w:p w:rsidR="00F73FE2" w:rsidRPr="00F73FE2" w:rsidRDefault="00F73FE2" w:rsidP="00EC5E46">
      <w:pPr>
        <w:keepLines/>
        <w:shd w:val="clear" w:color="auto" w:fill="E6E6E6"/>
        <w:tabs>
          <w:tab w:val="clear" w:pos="720"/>
          <w:tab w:val="left" w:pos="709"/>
        </w:tabs>
        <w:suppressAutoHyphens w:val="0"/>
        <w:snapToGrid w:val="0"/>
        <w:ind w:left="709"/>
        <w:rPr>
          <w:rFonts w:cs="Arial"/>
          <w:kern w:val="0"/>
          <w:szCs w:val="24"/>
          <w:lang w:eastAsia="en-US"/>
        </w:rPr>
      </w:pPr>
    </w:p>
    <w:p w:rsidR="00F73FE2" w:rsidRPr="00F73FE2" w:rsidRDefault="00F73FE2" w:rsidP="00EC5E46">
      <w:pPr>
        <w:keepLines/>
        <w:shd w:val="clear" w:color="auto" w:fill="E6E6E6"/>
        <w:tabs>
          <w:tab w:val="clear" w:pos="720"/>
          <w:tab w:val="left" w:pos="709"/>
        </w:tabs>
        <w:suppressAutoHyphens w:val="0"/>
        <w:ind w:left="709"/>
        <w:rPr>
          <w:rFonts w:cs="Arial"/>
          <w:kern w:val="0"/>
          <w:szCs w:val="24"/>
          <w:lang w:eastAsia="en-US"/>
        </w:rPr>
      </w:pPr>
      <w:r w:rsidRPr="00F73FE2">
        <w:rPr>
          <w:rFonts w:cs="Arial"/>
          <w:kern w:val="0"/>
          <w:szCs w:val="24"/>
          <w:lang w:eastAsia="en-US"/>
        </w:rPr>
        <w:t>1. Make sure that your home is wind and watertight and that it is structurally sound; make sure that it stays that way by carrying out regular maintenance.</w:t>
      </w:r>
    </w:p>
    <w:p w:rsidR="00F73FE2" w:rsidRPr="00F73FE2" w:rsidRDefault="00F73FE2" w:rsidP="00EC5E46">
      <w:pPr>
        <w:keepLines/>
        <w:shd w:val="clear" w:color="auto" w:fill="E6E6E6"/>
        <w:tabs>
          <w:tab w:val="clear" w:pos="720"/>
          <w:tab w:val="left" w:pos="709"/>
        </w:tabs>
        <w:suppressAutoHyphens w:val="0"/>
        <w:ind w:left="709"/>
        <w:rPr>
          <w:rFonts w:cs="Arial"/>
          <w:kern w:val="0"/>
          <w:szCs w:val="24"/>
          <w:lang w:eastAsia="en-US"/>
        </w:rPr>
      </w:pPr>
      <w:r w:rsidRPr="00F73FE2">
        <w:rPr>
          <w:rFonts w:cs="Arial"/>
          <w:kern w:val="0"/>
          <w:szCs w:val="24"/>
          <w:lang w:eastAsia="en-US"/>
        </w:rPr>
        <w:t>2. Make sure that work is done properly because poor quality repairs may be ineffective and can cost more in the long run,</w:t>
      </w:r>
    </w:p>
    <w:p w:rsidR="00F73FE2" w:rsidRPr="00F73FE2" w:rsidRDefault="00F73FE2" w:rsidP="00EC5E46">
      <w:pPr>
        <w:keepLines/>
        <w:shd w:val="clear" w:color="auto" w:fill="E6E6E6"/>
        <w:tabs>
          <w:tab w:val="clear" w:pos="720"/>
          <w:tab w:val="left" w:pos="709"/>
        </w:tabs>
        <w:suppressAutoHyphens w:val="0"/>
        <w:ind w:left="709"/>
        <w:rPr>
          <w:rFonts w:cs="Arial"/>
          <w:kern w:val="0"/>
          <w:szCs w:val="24"/>
          <w:lang w:eastAsia="en-US"/>
        </w:rPr>
      </w:pPr>
      <w:r w:rsidRPr="00F73FE2">
        <w:rPr>
          <w:rFonts w:cs="Arial"/>
          <w:kern w:val="0"/>
          <w:szCs w:val="24"/>
          <w:lang w:eastAsia="en-US"/>
        </w:rPr>
        <w:t>3. Consider retrofitting appropriate insulation,</w:t>
      </w:r>
    </w:p>
    <w:p w:rsidR="00F73FE2" w:rsidRPr="00F73FE2" w:rsidRDefault="00F73FE2" w:rsidP="00EC5E46">
      <w:pPr>
        <w:keepLines/>
        <w:shd w:val="clear" w:color="auto" w:fill="E6E6E6"/>
        <w:tabs>
          <w:tab w:val="clear" w:pos="720"/>
          <w:tab w:val="left" w:pos="709"/>
        </w:tabs>
        <w:suppressAutoHyphens w:val="0"/>
        <w:ind w:left="709"/>
        <w:rPr>
          <w:rFonts w:cs="Arial"/>
          <w:kern w:val="0"/>
          <w:szCs w:val="24"/>
          <w:lang w:eastAsia="en-US"/>
        </w:rPr>
      </w:pPr>
      <w:r w:rsidRPr="00F73FE2">
        <w:rPr>
          <w:rFonts w:cs="Arial"/>
          <w:kern w:val="0"/>
          <w:szCs w:val="24"/>
          <w:lang w:eastAsia="en-US"/>
        </w:rPr>
        <w:t>4. Make sure that your home is properly ventilated because this is essential to keep it healthy,</w:t>
      </w:r>
    </w:p>
    <w:p w:rsidR="00F73FE2" w:rsidRPr="00F73FE2" w:rsidRDefault="00F73FE2" w:rsidP="00EC5E46">
      <w:pPr>
        <w:keepLines/>
        <w:shd w:val="clear" w:color="auto" w:fill="E6E6E6"/>
        <w:tabs>
          <w:tab w:val="clear" w:pos="720"/>
          <w:tab w:val="left" w:pos="709"/>
        </w:tabs>
        <w:suppressAutoHyphens w:val="0"/>
        <w:ind w:left="709"/>
        <w:rPr>
          <w:rFonts w:cs="Arial"/>
          <w:kern w:val="0"/>
          <w:szCs w:val="24"/>
          <w:lang w:eastAsia="en-US"/>
        </w:rPr>
      </w:pPr>
      <w:r w:rsidRPr="00F73FE2">
        <w:rPr>
          <w:rFonts w:cs="Arial"/>
          <w:kern w:val="0"/>
          <w:szCs w:val="24"/>
          <w:lang w:eastAsia="en-US"/>
        </w:rPr>
        <w:t>5. Review your boiler to ensure that it is efficient, and</w:t>
      </w:r>
    </w:p>
    <w:p w:rsidR="00F73FE2" w:rsidRPr="00F73FE2" w:rsidRDefault="00F73FE2" w:rsidP="00EC5E46">
      <w:pPr>
        <w:keepLines/>
        <w:shd w:val="clear" w:color="auto" w:fill="E6E6E6"/>
        <w:tabs>
          <w:tab w:val="clear" w:pos="720"/>
          <w:tab w:val="left" w:pos="709"/>
        </w:tabs>
        <w:suppressAutoHyphens w:val="0"/>
        <w:ind w:left="709"/>
        <w:rPr>
          <w:rFonts w:cs="Arial"/>
          <w:kern w:val="0"/>
          <w:szCs w:val="24"/>
          <w:lang w:eastAsia="en-US"/>
        </w:rPr>
      </w:pPr>
      <w:r w:rsidRPr="00F73FE2">
        <w:rPr>
          <w:rFonts w:cs="Arial"/>
          <w:kern w:val="0"/>
          <w:szCs w:val="24"/>
          <w:lang w:eastAsia="en-US"/>
        </w:rPr>
        <w:t>6. Ensure that points 1-5 have been addressed before considering micro-renewable technology.</w:t>
      </w:r>
    </w:p>
    <w:p w:rsidR="00F73FE2" w:rsidRPr="00F73FE2" w:rsidRDefault="00F73FE2" w:rsidP="00F73FE2">
      <w:pPr>
        <w:suppressAutoHyphens w:val="0"/>
        <w:rPr>
          <w:rFonts w:cs="Arial"/>
          <w:kern w:val="0"/>
          <w:szCs w:val="24"/>
          <w:lang w:eastAsia="en-US"/>
        </w:rPr>
      </w:pPr>
    </w:p>
    <w:p w:rsidR="00F73FE2" w:rsidRPr="00EC5E46" w:rsidRDefault="00EC5E46" w:rsidP="00EC5E46">
      <w:pPr>
        <w:pStyle w:val="ListParagraph"/>
        <w:numPr>
          <w:ilvl w:val="0"/>
          <w:numId w:val="1"/>
        </w:numPr>
        <w:suppressAutoHyphens w:val="0"/>
        <w:jc w:val="left"/>
        <w:rPr>
          <w:rFonts w:cs="Arial"/>
          <w:kern w:val="0"/>
          <w:szCs w:val="24"/>
          <w:lang w:eastAsia="en-US"/>
        </w:rPr>
      </w:pPr>
      <w:r w:rsidRPr="00EC5E46">
        <w:rPr>
          <w:rFonts w:cs="Arial"/>
          <w:kern w:val="0"/>
          <w:szCs w:val="24"/>
          <w:lang w:eastAsia="en-US"/>
        </w:rPr>
        <w:t xml:space="preserve">We received 55 </w:t>
      </w:r>
      <w:r w:rsidR="00F73FE2" w:rsidRPr="00EC5E46">
        <w:rPr>
          <w:rFonts w:cs="Arial"/>
          <w:kern w:val="0"/>
          <w:szCs w:val="24"/>
          <w:lang w:eastAsia="en-US"/>
        </w:rPr>
        <w:t xml:space="preserve">responses </w:t>
      </w:r>
      <w:r w:rsidRPr="00EC5E46">
        <w:rPr>
          <w:rFonts w:cs="Arial"/>
          <w:kern w:val="0"/>
          <w:szCs w:val="24"/>
          <w:lang w:eastAsia="en-US"/>
        </w:rPr>
        <w:t>to this question.</w:t>
      </w:r>
      <w:r>
        <w:rPr>
          <w:rStyle w:val="FootnoteReference"/>
          <w:rFonts w:cs="Arial"/>
          <w:kern w:val="0"/>
          <w:szCs w:val="24"/>
          <w:lang w:eastAsia="en-US"/>
        </w:rPr>
        <w:footnoteReference w:id="10"/>
      </w:r>
      <w:r w:rsidRPr="00EC5E46">
        <w:rPr>
          <w:rFonts w:cs="Arial"/>
          <w:kern w:val="0"/>
          <w:szCs w:val="24"/>
          <w:lang w:eastAsia="en-US"/>
        </w:rPr>
        <w:t xml:space="preserve">  </w:t>
      </w:r>
    </w:p>
    <w:tbl>
      <w:tblPr>
        <w:tblW w:w="7813" w:type="dxa"/>
        <w:tblInd w:w="675" w:type="dxa"/>
        <w:tblLook w:val="0000" w:firstRow="0" w:lastRow="0" w:firstColumn="0" w:lastColumn="0" w:noHBand="0" w:noVBand="0"/>
      </w:tblPr>
      <w:tblGrid>
        <w:gridCol w:w="6540"/>
        <w:gridCol w:w="697"/>
        <w:gridCol w:w="576"/>
      </w:tblGrid>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left"/>
              <w:rPr>
                <w:rFonts w:cs="Arial"/>
                <w:kern w:val="0"/>
                <w:szCs w:val="24"/>
                <w:lang w:eastAsia="en-GB"/>
              </w:rPr>
            </w:pP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YES</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NO</w:t>
            </w:r>
          </w:p>
        </w:tc>
      </w:tr>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EC5E46">
            <w:pPr>
              <w:tabs>
                <w:tab w:val="clear" w:pos="720"/>
                <w:tab w:val="clear" w:pos="1440"/>
                <w:tab w:val="clear" w:pos="2160"/>
                <w:tab w:val="clear" w:pos="2880"/>
                <w:tab w:val="clear" w:pos="4680"/>
                <w:tab w:val="clear" w:pos="5400"/>
                <w:tab w:val="clear" w:pos="9000"/>
              </w:tabs>
              <w:suppressAutoHyphens w:val="0"/>
              <w:spacing w:line="240" w:lineRule="auto"/>
              <w:ind w:left="34"/>
              <w:jc w:val="left"/>
              <w:rPr>
                <w:rFonts w:cs="Arial"/>
                <w:b/>
                <w:kern w:val="0"/>
                <w:szCs w:val="24"/>
                <w:lang w:eastAsia="en-GB"/>
              </w:rPr>
            </w:pPr>
            <w:r w:rsidRPr="00F73FE2">
              <w:rPr>
                <w:rFonts w:cs="Arial"/>
                <w:b/>
                <w:kern w:val="0"/>
                <w:szCs w:val="24"/>
                <w:lang w:eastAsia="en-GB"/>
              </w:rPr>
              <w:t>Overall</w:t>
            </w: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b/>
                <w:kern w:val="0"/>
                <w:szCs w:val="24"/>
                <w:lang w:eastAsia="en-GB"/>
              </w:rPr>
            </w:pPr>
            <w:r w:rsidRPr="00F73FE2">
              <w:rPr>
                <w:rFonts w:cs="Arial"/>
                <w:b/>
                <w:kern w:val="0"/>
                <w:szCs w:val="24"/>
                <w:lang w:eastAsia="en-GB"/>
              </w:rPr>
              <w:t>43</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b/>
                <w:kern w:val="0"/>
                <w:szCs w:val="24"/>
                <w:lang w:eastAsia="en-GB"/>
              </w:rPr>
            </w:pPr>
            <w:r w:rsidRPr="00F73FE2">
              <w:rPr>
                <w:rFonts w:cs="Arial"/>
                <w:b/>
                <w:kern w:val="0"/>
                <w:szCs w:val="24"/>
                <w:lang w:eastAsia="en-GB"/>
              </w:rPr>
              <w:t>13</w:t>
            </w:r>
          </w:p>
        </w:tc>
      </w:tr>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EC5E46">
            <w:pPr>
              <w:tabs>
                <w:tab w:val="clear" w:pos="720"/>
                <w:tab w:val="clear" w:pos="1440"/>
                <w:tab w:val="clear" w:pos="2160"/>
                <w:tab w:val="clear" w:pos="2880"/>
                <w:tab w:val="clear" w:pos="4680"/>
                <w:tab w:val="clear" w:pos="5400"/>
                <w:tab w:val="clear" w:pos="9000"/>
              </w:tabs>
              <w:suppressAutoHyphens w:val="0"/>
              <w:spacing w:line="240" w:lineRule="auto"/>
              <w:ind w:left="34"/>
              <w:jc w:val="left"/>
              <w:rPr>
                <w:rFonts w:cs="Arial"/>
                <w:kern w:val="0"/>
                <w:szCs w:val="24"/>
                <w:lang w:eastAsia="en-GB"/>
              </w:rPr>
            </w:pPr>
            <w:r w:rsidRPr="00F73FE2">
              <w:rPr>
                <w:rFonts w:cs="Arial"/>
                <w:kern w:val="0"/>
                <w:szCs w:val="24"/>
                <w:lang w:eastAsia="en-GB"/>
              </w:rPr>
              <w:t>Local Authority</w:t>
            </w: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16</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5</w:t>
            </w:r>
          </w:p>
        </w:tc>
      </w:tr>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EC5E46">
            <w:pPr>
              <w:tabs>
                <w:tab w:val="clear" w:pos="720"/>
                <w:tab w:val="clear" w:pos="1440"/>
                <w:tab w:val="clear" w:pos="2160"/>
                <w:tab w:val="clear" w:pos="2880"/>
                <w:tab w:val="clear" w:pos="4680"/>
                <w:tab w:val="clear" w:pos="5400"/>
                <w:tab w:val="clear" w:pos="9000"/>
              </w:tabs>
              <w:suppressAutoHyphens w:val="0"/>
              <w:spacing w:line="240" w:lineRule="auto"/>
              <w:ind w:left="34"/>
              <w:jc w:val="left"/>
              <w:rPr>
                <w:rFonts w:cs="Arial"/>
                <w:kern w:val="0"/>
                <w:szCs w:val="24"/>
                <w:lang w:eastAsia="en-GB"/>
              </w:rPr>
            </w:pPr>
            <w:r w:rsidRPr="00F73FE2">
              <w:rPr>
                <w:rFonts w:cs="Arial"/>
                <w:kern w:val="0"/>
                <w:szCs w:val="24"/>
                <w:lang w:eastAsia="en-GB"/>
              </w:rPr>
              <w:t>R</w:t>
            </w:r>
            <w:r w:rsidR="00D450B6">
              <w:rPr>
                <w:rFonts w:cs="Arial"/>
                <w:kern w:val="0"/>
                <w:szCs w:val="24"/>
                <w:lang w:eastAsia="en-GB"/>
              </w:rPr>
              <w:t xml:space="preserve">egistered </w:t>
            </w:r>
            <w:r w:rsidRPr="00F73FE2">
              <w:rPr>
                <w:rFonts w:cs="Arial"/>
                <w:kern w:val="0"/>
                <w:szCs w:val="24"/>
                <w:lang w:eastAsia="en-GB"/>
              </w:rPr>
              <w:t>S</w:t>
            </w:r>
            <w:r w:rsidR="00D450B6">
              <w:rPr>
                <w:rFonts w:cs="Arial"/>
                <w:kern w:val="0"/>
                <w:szCs w:val="24"/>
                <w:lang w:eastAsia="en-GB"/>
              </w:rPr>
              <w:t xml:space="preserve">ocial </w:t>
            </w:r>
            <w:r w:rsidRPr="00F73FE2">
              <w:rPr>
                <w:rFonts w:cs="Arial"/>
                <w:kern w:val="0"/>
                <w:szCs w:val="24"/>
                <w:lang w:eastAsia="en-GB"/>
              </w:rPr>
              <w:t>L</w:t>
            </w:r>
            <w:r w:rsidR="00D450B6">
              <w:rPr>
                <w:rFonts w:cs="Arial"/>
                <w:kern w:val="0"/>
                <w:szCs w:val="24"/>
                <w:lang w:eastAsia="en-GB"/>
              </w:rPr>
              <w:t>andlord</w:t>
            </w: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11</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5</w:t>
            </w:r>
          </w:p>
        </w:tc>
      </w:tr>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EC5E46">
            <w:pPr>
              <w:tabs>
                <w:tab w:val="clear" w:pos="720"/>
                <w:tab w:val="clear" w:pos="1440"/>
                <w:tab w:val="clear" w:pos="2160"/>
                <w:tab w:val="clear" w:pos="2880"/>
                <w:tab w:val="clear" w:pos="4680"/>
                <w:tab w:val="clear" w:pos="5400"/>
                <w:tab w:val="clear" w:pos="9000"/>
              </w:tabs>
              <w:suppressAutoHyphens w:val="0"/>
              <w:spacing w:line="240" w:lineRule="auto"/>
              <w:ind w:left="34"/>
              <w:jc w:val="left"/>
              <w:rPr>
                <w:rFonts w:cs="Arial"/>
                <w:kern w:val="0"/>
                <w:szCs w:val="24"/>
                <w:lang w:eastAsia="en-GB"/>
              </w:rPr>
            </w:pPr>
            <w:r w:rsidRPr="00F73FE2">
              <w:rPr>
                <w:rFonts w:cs="Arial"/>
                <w:kern w:val="0"/>
                <w:szCs w:val="24"/>
                <w:lang w:eastAsia="en-GB"/>
              </w:rPr>
              <w:t>Representative body for private sector organisations</w:t>
            </w: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4</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1</w:t>
            </w:r>
          </w:p>
        </w:tc>
      </w:tr>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EC5E46">
            <w:pPr>
              <w:tabs>
                <w:tab w:val="clear" w:pos="720"/>
                <w:tab w:val="clear" w:pos="1440"/>
                <w:tab w:val="clear" w:pos="2160"/>
                <w:tab w:val="clear" w:pos="2880"/>
                <w:tab w:val="clear" w:pos="4680"/>
                <w:tab w:val="clear" w:pos="5400"/>
                <w:tab w:val="clear" w:pos="9000"/>
              </w:tabs>
              <w:suppressAutoHyphens w:val="0"/>
              <w:spacing w:line="240" w:lineRule="auto"/>
              <w:ind w:left="34"/>
              <w:jc w:val="left"/>
              <w:rPr>
                <w:rFonts w:cs="Arial"/>
                <w:kern w:val="0"/>
                <w:szCs w:val="24"/>
                <w:lang w:eastAsia="en-GB"/>
              </w:rPr>
            </w:pPr>
            <w:r w:rsidRPr="00F73FE2">
              <w:rPr>
                <w:rFonts w:cs="Arial"/>
                <w:kern w:val="0"/>
                <w:szCs w:val="24"/>
                <w:lang w:eastAsia="en-GB"/>
              </w:rPr>
              <w:t>Third sector/equality organisation</w:t>
            </w: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4</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1</w:t>
            </w:r>
          </w:p>
        </w:tc>
      </w:tr>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EC5E46">
            <w:pPr>
              <w:tabs>
                <w:tab w:val="clear" w:pos="720"/>
                <w:tab w:val="clear" w:pos="1440"/>
                <w:tab w:val="clear" w:pos="2160"/>
                <w:tab w:val="clear" w:pos="2880"/>
                <w:tab w:val="clear" w:pos="4680"/>
                <w:tab w:val="clear" w:pos="5400"/>
                <w:tab w:val="clear" w:pos="9000"/>
              </w:tabs>
              <w:suppressAutoHyphens w:val="0"/>
              <w:spacing w:line="240" w:lineRule="auto"/>
              <w:ind w:left="34"/>
              <w:jc w:val="left"/>
              <w:rPr>
                <w:rFonts w:cs="Arial"/>
                <w:kern w:val="0"/>
                <w:szCs w:val="24"/>
                <w:lang w:eastAsia="en-GB"/>
              </w:rPr>
            </w:pPr>
            <w:r w:rsidRPr="00F73FE2">
              <w:rPr>
                <w:rFonts w:cs="Arial"/>
                <w:kern w:val="0"/>
                <w:szCs w:val="24"/>
                <w:lang w:eastAsia="en-GB"/>
              </w:rPr>
              <w:t>Representative body for third sector/equality organisations</w:t>
            </w: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2</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p>
        </w:tc>
      </w:tr>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EC5E46">
            <w:pPr>
              <w:tabs>
                <w:tab w:val="clear" w:pos="720"/>
                <w:tab w:val="clear" w:pos="1440"/>
                <w:tab w:val="clear" w:pos="2160"/>
                <w:tab w:val="clear" w:pos="2880"/>
                <w:tab w:val="clear" w:pos="4680"/>
                <w:tab w:val="clear" w:pos="5400"/>
                <w:tab w:val="clear" w:pos="9000"/>
              </w:tabs>
              <w:suppressAutoHyphens w:val="0"/>
              <w:spacing w:line="240" w:lineRule="auto"/>
              <w:ind w:left="34"/>
              <w:jc w:val="left"/>
              <w:rPr>
                <w:rFonts w:cs="Arial"/>
                <w:kern w:val="0"/>
                <w:szCs w:val="24"/>
                <w:lang w:eastAsia="en-GB"/>
              </w:rPr>
            </w:pPr>
            <w:r w:rsidRPr="00F73FE2">
              <w:rPr>
                <w:rFonts w:cs="Arial"/>
                <w:kern w:val="0"/>
                <w:szCs w:val="24"/>
                <w:lang w:eastAsia="en-GB"/>
              </w:rPr>
              <w:t>Representative Body for Professionals</w:t>
            </w: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2</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p>
        </w:tc>
      </w:tr>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EC5E46">
            <w:pPr>
              <w:tabs>
                <w:tab w:val="clear" w:pos="720"/>
                <w:tab w:val="clear" w:pos="1440"/>
                <w:tab w:val="clear" w:pos="2160"/>
                <w:tab w:val="clear" w:pos="2880"/>
                <w:tab w:val="clear" w:pos="4680"/>
                <w:tab w:val="clear" w:pos="5400"/>
                <w:tab w:val="clear" w:pos="9000"/>
              </w:tabs>
              <w:suppressAutoHyphens w:val="0"/>
              <w:spacing w:line="240" w:lineRule="auto"/>
              <w:ind w:left="34"/>
              <w:jc w:val="left"/>
              <w:rPr>
                <w:rFonts w:cs="Arial"/>
                <w:kern w:val="0"/>
                <w:szCs w:val="24"/>
                <w:lang w:eastAsia="en-GB"/>
              </w:rPr>
            </w:pPr>
            <w:r w:rsidRPr="00F73FE2">
              <w:rPr>
                <w:rFonts w:cs="Arial"/>
                <w:kern w:val="0"/>
                <w:szCs w:val="24"/>
                <w:lang w:eastAsia="en-GB"/>
              </w:rPr>
              <w:t>Private Sector Organisation</w:t>
            </w: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2</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p>
        </w:tc>
      </w:tr>
      <w:tr w:rsidR="00F73FE2" w:rsidRPr="00F73FE2" w:rsidTr="00EC5E46">
        <w:trPr>
          <w:trHeight w:val="255"/>
        </w:trPr>
        <w:tc>
          <w:tcPr>
            <w:tcW w:w="6540" w:type="dxa"/>
            <w:tcBorders>
              <w:top w:val="nil"/>
              <w:left w:val="nil"/>
              <w:bottom w:val="nil"/>
              <w:right w:val="nil"/>
            </w:tcBorders>
            <w:shd w:val="clear" w:color="auto" w:fill="auto"/>
            <w:noWrap/>
            <w:vAlign w:val="bottom"/>
          </w:tcPr>
          <w:p w:rsidR="00F73FE2" w:rsidRPr="00F73FE2" w:rsidRDefault="00F73FE2" w:rsidP="00EC5E46">
            <w:pPr>
              <w:tabs>
                <w:tab w:val="clear" w:pos="720"/>
                <w:tab w:val="clear" w:pos="1440"/>
                <w:tab w:val="clear" w:pos="2160"/>
                <w:tab w:val="clear" w:pos="2880"/>
                <w:tab w:val="clear" w:pos="4680"/>
                <w:tab w:val="clear" w:pos="5400"/>
                <w:tab w:val="clear" w:pos="9000"/>
              </w:tabs>
              <w:suppressAutoHyphens w:val="0"/>
              <w:spacing w:line="240" w:lineRule="auto"/>
              <w:ind w:left="34"/>
              <w:jc w:val="left"/>
              <w:rPr>
                <w:rFonts w:cs="Arial"/>
                <w:kern w:val="0"/>
                <w:szCs w:val="24"/>
                <w:lang w:eastAsia="en-GB"/>
              </w:rPr>
            </w:pPr>
            <w:r w:rsidRPr="00F73FE2">
              <w:rPr>
                <w:rFonts w:cs="Arial"/>
                <w:kern w:val="0"/>
                <w:szCs w:val="24"/>
                <w:lang w:eastAsia="en-GB"/>
              </w:rPr>
              <w:t>Others</w:t>
            </w:r>
          </w:p>
        </w:tc>
        <w:tc>
          <w:tcPr>
            <w:tcW w:w="697"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2</w:t>
            </w:r>
          </w:p>
        </w:tc>
        <w:tc>
          <w:tcPr>
            <w:tcW w:w="576" w:type="dxa"/>
            <w:tcBorders>
              <w:top w:val="nil"/>
              <w:left w:val="nil"/>
              <w:bottom w:val="nil"/>
              <w:right w:val="nil"/>
            </w:tcBorders>
            <w:shd w:val="clear" w:color="auto" w:fill="auto"/>
            <w:noWrap/>
            <w:vAlign w:val="bottom"/>
          </w:tcPr>
          <w:p w:rsidR="00F73FE2" w:rsidRPr="00F73FE2" w:rsidRDefault="00F73FE2" w:rsidP="00F73FE2">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kern w:val="0"/>
                <w:szCs w:val="24"/>
                <w:lang w:eastAsia="en-GB"/>
              </w:rPr>
            </w:pPr>
            <w:r w:rsidRPr="00F73FE2">
              <w:rPr>
                <w:rFonts w:cs="Arial"/>
                <w:kern w:val="0"/>
                <w:szCs w:val="24"/>
                <w:lang w:eastAsia="en-GB"/>
              </w:rPr>
              <w:t>1</w:t>
            </w:r>
          </w:p>
        </w:tc>
      </w:tr>
    </w:tbl>
    <w:p w:rsidR="00F73FE2" w:rsidRPr="00F73FE2" w:rsidRDefault="00F73FE2" w:rsidP="00F73FE2">
      <w:pPr>
        <w:suppressAutoHyphens w:val="0"/>
        <w:rPr>
          <w:rFonts w:cs="Arial"/>
          <w:kern w:val="0"/>
          <w:szCs w:val="24"/>
          <w:lang w:eastAsia="en-US"/>
        </w:rPr>
      </w:pPr>
    </w:p>
    <w:p w:rsidR="00F73FE2" w:rsidRPr="00EC5E46" w:rsidRDefault="00F73FE2" w:rsidP="00EC5E46">
      <w:pPr>
        <w:suppressAutoHyphens w:val="0"/>
        <w:rPr>
          <w:rFonts w:cs="Arial"/>
          <w:kern w:val="0"/>
          <w:szCs w:val="24"/>
          <w:lang w:eastAsia="en-US"/>
        </w:rPr>
      </w:pPr>
      <w:r w:rsidRPr="00EC5E46">
        <w:rPr>
          <w:rFonts w:cs="Arial"/>
          <w:kern w:val="0"/>
          <w:szCs w:val="24"/>
          <w:lang w:eastAsia="en-US"/>
        </w:rPr>
        <w:t>Overall this is a good level of support (77% in favour).</w:t>
      </w:r>
    </w:p>
    <w:p w:rsidR="00F73FE2" w:rsidRPr="00F73FE2" w:rsidRDefault="00F73FE2" w:rsidP="00F73FE2">
      <w:pPr>
        <w:suppressAutoHyphens w:val="0"/>
        <w:rPr>
          <w:rFonts w:cs="Arial"/>
          <w:kern w:val="0"/>
          <w:szCs w:val="24"/>
          <w:lang w:eastAsia="en-US"/>
        </w:rPr>
      </w:pPr>
    </w:p>
    <w:p w:rsidR="00F73FE2" w:rsidRPr="00EC5E46" w:rsidRDefault="00F73FE2" w:rsidP="00EC5E46">
      <w:pPr>
        <w:pStyle w:val="ListParagraph"/>
        <w:numPr>
          <w:ilvl w:val="0"/>
          <w:numId w:val="1"/>
        </w:numPr>
        <w:suppressAutoHyphens w:val="0"/>
        <w:rPr>
          <w:rFonts w:cs="Arial"/>
          <w:kern w:val="0"/>
          <w:szCs w:val="24"/>
          <w:lang w:eastAsia="en-US"/>
        </w:rPr>
      </w:pPr>
      <w:r w:rsidRPr="00EC5E46">
        <w:rPr>
          <w:rFonts w:cs="Arial"/>
          <w:kern w:val="0"/>
          <w:szCs w:val="24"/>
          <w:lang w:eastAsia="en-US"/>
        </w:rPr>
        <w:t>Interestingly, most of the “no</w:t>
      </w:r>
      <w:r w:rsidR="00EC5E46">
        <w:rPr>
          <w:rFonts w:cs="Arial"/>
          <w:kern w:val="0"/>
          <w:szCs w:val="24"/>
          <w:lang w:eastAsia="en-US"/>
        </w:rPr>
        <w:t>e</w:t>
      </w:r>
      <w:r w:rsidRPr="00EC5E46">
        <w:rPr>
          <w:rFonts w:cs="Arial"/>
          <w:kern w:val="0"/>
          <w:szCs w:val="24"/>
          <w:lang w:eastAsia="en-US"/>
        </w:rPr>
        <w:t>s” are actually “we agree with the principle but we think that the text should be amended/reordered” and a lot of the “yeses” are actually “broadly yes, but we think the text should be amended/reordered”. We had one “no” response with no comments and we had one response that did not tick “yes” or “no” but had comments about the text (included in with the no</w:t>
      </w:r>
      <w:r w:rsidR="00EC5E46">
        <w:rPr>
          <w:rFonts w:cs="Arial"/>
          <w:kern w:val="0"/>
          <w:szCs w:val="24"/>
          <w:lang w:eastAsia="en-US"/>
        </w:rPr>
        <w:t>e</w:t>
      </w:r>
      <w:r w:rsidRPr="00EC5E46">
        <w:rPr>
          <w:rFonts w:cs="Arial"/>
          <w:kern w:val="0"/>
          <w:szCs w:val="24"/>
          <w:lang w:eastAsia="en-US"/>
        </w:rPr>
        <w:t>s in the calculation above).</w:t>
      </w:r>
    </w:p>
    <w:p w:rsidR="00F73FE2" w:rsidRPr="00F73FE2" w:rsidRDefault="00F73FE2" w:rsidP="00F73FE2">
      <w:pPr>
        <w:suppressAutoHyphens w:val="0"/>
        <w:rPr>
          <w:rFonts w:cs="Arial"/>
          <w:kern w:val="0"/>
          <w:szCs w:val="24"/>
          <w:lang w:eastAsia="en-US"/>
        </w:rPr>
      </w:pPr>
    </w:p>
    <w:p w:rsidR="00D450B6" w:rsidRDefault="00D450B6">
      <w:pPr>
        <w:tabs>
          <w:tab w:val="clear" w:pos="720"/>
          <w:tab w:val="clear" w:pos="1440"/>
          <w:tab w:val="clear" w:pos="2160"/>
          <w:tab w:val="clear" w:pos="2880"/>
          <w:tab w:val="clear" w:pos="4680"/>
          <w:tab w:val="clear" w:pos="5400"/>
          <w:tab w:val="clear" w:pos="9000"/>
        </w:tabs>
        <w:suppressAutoHyphens w:val="0"/>
        <w:spacing w:after="200" w:line="276" w:lineRule="auto"/>
        <w:jc w:val="left"/>
        <w:rPr>
          <w:rFonts w:cs="Arial"/>
          <w:b/>
          <w:kern w:val="0"/>
          <w:szCs w:val="24"/>
          <w:lang w:eastAsia="en-US"/>
        </w:rPr>
      </w:pPr>
      <w:r>
        <w:rPr>
          <w:rFonts w:cs="Arial"/>
          <w:b/>
          <w:kern w:val="0"/>
          <w:szCs w:val="24"/>
          <w:lang w:eastAsia="en-US"/>
        </w:rPr>
        <w:br w:type="page"/>
      </w:r>
    </w:p>
    <w:p w:rsidR="00F73FE2" w:rsidRPr="00D450B6" w:rsidRDefault="00F73FE2" w:rsidP="00D450B6">
      <w:pPr>
        <w:pStyle w:val="ListParagraph"/>
        <w:numPr>
          <w:ilvl w:val="0"/>
          <w:numId w:val="1"/>
        </w:numPr>
        <w:suppressAutoHyphens w:val="0"/>
        <w:rPr>
          <w:rFonts w:cs="Arial"/>
          <w:kern w:val="0"/>
          <w:szCs w:val="24"/>
          <w:lang w:eastAsia="en-US"/>
        </w:rPr>
      </w:pPr>
      <w:r w:rsidRPr="00D450B6">
        <w:rPr>
          <w:rFonts w:cs="Arial"/>
          <w:kern w:val="0"/>
          <w:szCs w:val="24"/>
          <w:lang w:eastAsia="en-US"/>
        </w:rPr>
        <w:lastRenderedPageBreak/>
        <w:t xml:space="preserve">The </w:t>
      </w:r>
      <w:r w:rsidR="00EC5E46" w:rsidRPr="00D450B6">
        <w:rPr>
          <w:rFonts w:cs="Arial"/>
          <w:kern w:val="0"/>
          <w:szCs w:val="24"/>
          <w:lang w:eastAsia="en-US"/>
        </w:rPr>
        <w:t>comments</w:t>
      </w:r>
      <w:r w:rsidRPr="00D450B6">
        <w:rPr>
          <w:rFonts w:cs="Arial"/>
          <w:kern w:val="0"/>
          <w:szCs w:val="24"/>
          <w:lang w:eastAsia="en-US"/>
        </w:rPr>
        <w:t xml:space="preserve"> in more detail</w:t>
      </w:r>
      <w:r w:rsidR="00D450B6">
        <w:rPr>
          <w:rFonts w:cs="Arial"/>
          <w:kern w:val="0"/>
          <w:szCs w:val="24"/>
          <w:lang w:eastAsia="en-US"/>
        </w:rPr>
        <w:t>:</w:t>
      </w:r>
    </w:p>
    <w:p w:rsidR="00F73FE2" w:rsidRPr="00F73FE2" w:rsidRDefault="00F73FE2" w:rsidP="00F73FE2">
      <w:pPr>
        <w:suppressAutoHyphens w:val="0"/>
        <w:rPr>
          <w:rFonts w:cs="Arial"/>
          <w:b/>
          <w:kern w:val="0"/>
          <w:szCs w:val="24"/>
          <w:lang w:eastAsia="en-US"/>
        </w:rPr>
      </w:pPr>
    </w:p>
    <w:p w:rsidR="00EC5E46" w:rsidRPr="00D450B6" w:rsidRDefault="00EC5E46" w:rsidP="00D450B6">
      <w:pPr>
        <w:pStyle w:val="ListParagraph"/>
        <w:numPr>
          <w:ilvl w:val="0"/>
          <w:numId w:val="9"/>
        </w:numPr>
        <w:ind w:left="1080"/>
        <w:rPr>
          <w:rFonts w:cs="Arial"/>
          <w:kern w:val="0"/>
          <w:szCs w:val="24"/>
          <w:lang w:eastAsia="en-US"/>
        </w:rPr>
      </w:pPr>
      <w:r w:rsidRPr="00D450B6">
        <w:rPr>
          <w:rFonts w:cs="Arial"/>
          <w:kern w:val="0"/>
          <w:szCs w:val="24"/>
          <w:lang w:eastAsia="en-US"/>
        </w:rPr>
        <w:t>There needs to be a statement at the start that makes it clear it is intended as a reasonable guide and priorities may be different in particular circumstances.  It should be incorporated in more general guidance about scheduling maintenance, but essential maintenance should be prioritised over cosmetic or non-essential work. We should preface the list with information about getting advice, or include advice about trusted traders.  And we should say that different types of property will have different needs.</w:t>
      </w:r>
    </w:p>
    <w:p w:rsidR="00EC5E46" w:rsidRPr="00EC5E46" w:rsidRDefault="00EC5E46" w:rsidP="00D450B6">
      <w:pPr>
        <w:pStyle w:val="ListParagraph"/>
        <w:ind w:left="360"/>
        <w:rPr>
          <w:rFonts w:cs="Arial"/>
          <w:kern w:val="0"/>
          <w:szCs w:val="24"/>
          <w:lang w:eastAsia="en-US"/>
        </w:rPr>
      </w:pPr>
    </w:p>
    <w:p w:rsidR="00EC5E46" w:rsidRPr="00D450B6" w:rsidRDefault="00EC5E46" w:rsidP="00D450B6">
      <w:pPr>
        <w:pStyle w:val="ListParagraph"/>
        <w:numPr>
          <w:ilvl w:val="0"/>
          <w:numId w:val="9"/>
        </w:numPr>
        <w:suppressAutoHyphens w:val="0"/>
        <w:ind w:left="1080"/>
        <w:rPr>
          <w:rFonts w:cs="Arial"/>
          <w:kern w:val="0"/>
          <w:szCs w:val="24"/>
          <w:lang w:eastAsia="en-US"/>
        </w:rPr>
      </w:pPr>
      <w:r w:rsidRPr="00D450B6">
        <w:rPr>
          <w:rFonts w:cs="Arial"/>
          <w:kern w:val="0"/>
          <w:szCs w:val="24"/>
          <w:lang w:eastAsia="en-US"/>
        </w:rPr>
        <w:t>We need definitions of what we mean by “appropriate”, “efficient”, “micro-renewable technology”, and “properly ventilated.”</w:t>
      </w:r>
    </w:p>
    <w:p w:rsidR="00EC5E46" w:rsidRDefault="00EC5E46" w:rsidP="00D450B6">
      <w:pPr>
        <w:pStyle w:val="ListParagraph"/>
        <w:suppressAutoHyphens w:val="0"/>
        <w:ind w:left="360"/>
        <w:rPr>
          <w:rFonts w:cs="Arial"/>
          <w:kern w:val="0"/>
          <w:szCs w:val="24"/>
          <w:lang w:eastAsia="en-US"/>
        </w:rPr>
      </w:pPr>
    </w:p>
    <w:p w:rsidR="00F73FE2" w:rsidRPr="00D450B6" w:rsidRDefault="00EC5E46" w:rsidP="00D450B6">
      <w:pPr>
        <w:pStyle w:val="ListParagraph"/>
        <w:numPr>
          <w:ilvl w:val="0"/>
          <w:numId w:val="9"/>
        </w:numPr>
        <w:suppressAutoHyphens w:val="0"/>
        <w:ind w:left="1080"/>
        <w:rPr>
          <w:rFonts w:cs="Arial"/>
          <w:kern w:val="0"/>
          <w:szCs w:val="24"/>
          <w:lang w:eastAsia="en-US"/>
        </w:rPr>
      </w:pPr>
      <w:r w:rsidRPr="00D450B6">
        <w:rPr>
          <w:rFonts w:cs="Arial"/>
          <w:kern w:val="0"/>
          <w:szCs w:val="24"/>
          <w:lang w:eastAsia="en-US"/>
        </w:rPr>
        <w:t>W</w:t>
      </w:r>
      <w:r w:rsidR="00F73FE2" w:rsidRPr="00D450B6">
        <w:rPr>
          <w:rFonts w:cs="Arial"/>
          <w:kern w:val="0"/>
          <w:szCs w:val="24"/>
          <w:lang w:eastAsia="en-US"/>
        </w:rPr>
        <w:t>e presumed gas central heating</w:t>
      </w:r>
      <w:r w:rsidRPr="00D450B6">
        <w:rPr>
          <w:rFonts w:cs="Arial"/>
          <w:kern w:val="0"/>
          <w:szCs w:val="24"/>
          <w:lang w:eastAsia="en-US"/>
        </w:rPr>
        <w:t xml:space="preserve"> boilers</w:t>
      </w:r>
      <w:r w:rsidR="00F73FE2" w:rsidRPr="00D450B6">
        <w:rPr>
          <w:rFonts w:cs="Arial"/>
          <w:kern w:val="0"/>
          <w:szCs w:val="24"/>
          <w:lang w:eastAsia="en-US"/>
        </w:rPr>
        <w:t xml:space="preserve">, and should amend </w:t>
      </w:r>
      <w:r w:rsidRPr="00D450B6">
        <w:rPr>
          <w:rFonts w:cs="Arial"/>
          <w:kern w:val="0"/>
          <w:szCs w:val="24"/>
          <w:lang w:eastAsia="en-US"/>
        </w:rPr>
        <w:t>this</w:t>
      </w:r>
      <w:r w:rsidR="00F73FE2" w:rsidRPr="00D450B6">
        <w:rPr>
          <w:rFonts w:cs="Arial"/>
          <w:kern w:val="0"/>
          <w:szCs w:val="24"/>
          <w:lang w:eastAsia="en-US"/>
        </w:rPr>
        <w:t xml:space="preserve"> to reflect different heating types, and perhaps consider whether the most appropriate heating system is installed. </w:t>
      </w:r>
      <w:r w:rsidRPr="00D450B6">
        <w:rPr>
          <w:rFonts w:cs="Arial"/>
          <w:kern w:val="0"/>
          <w:szCs w:val="24"/>
          <w:lang w:eastAsia="en-US"/>
        </w:rPr>
        <w:t>For example say,</w:t>
      </w:r>
      <w:r w:rsidR="00F73FE2" w:rsidRPr="00D450B6">
        <w:rPr>
          <w:rFonts w:cs="Arial"/>
          <w:kern w:val="0"/>
          <w:szCs w:val="24"/>
          <w:lang w:eastAsia="en-US"/>
        </w:rPr>
        <w:t xml:space="preserve"> “Ensure existing heating has appropriate controls, and is being used efficiently and cost effectively.</w:t>
      </w:r>
      <w:r w:rsidRPr="00D450B6">
        <w:rPr>
          <w:rFonts w:cs="Arial"/>
          <w:kern w:val="0"/>
          <w:szCs w:val="24"/>
          <w:lang w:eastAsia="en-US"/>
        </w:rPr>
        <w:t>”  It was also s</w:t>
      </w:r>
      <w:r w:rsidR="00F73FE2" w:rsidRPr="00D450B6">
        <w:rPr>
          <w:rFonts w:cs="Arial"/>
          <w:kern w:val="0"/>
          <w:szCs w:val="24"/>
          <w:lang w:eastAsia="en-US"/>
        </w:rPr>
        <w:t>uggest</w:t>
      </w:r>
      <w:r w:rsidRPr="00D450B6">
        <w:rPr>
          <w:rFonts w:cs="Arial"/>
          <w:kern w:val="0"/>
          <w:szCs w:val="24"/>
          <w:lang w:eastAsia="en-US"/>
        </w:rPr>
        <w:t>ed that we should add</w:t>
      </w:r>
      <w:r w:rsidR="00F73FE2" w:rsidRPr="00D450B6">
        <w:rPr>
          <w:rFonts w:cs="Arial"/>
          <w:kern w:val="0"/>
          <w:szCs w:val="24"/>
          <w:lang w:eastAsia="en-US"/>
        </w:rPr>
        <w:t xml:space="preserve"> an additional point to cover the choice of heating systems</w:t>
      </w:r>
      <w:r w:rsidRPr="00D450B6">
        <w:rPr>
          <w:rFonts w:cs="Arial"/>
          <w:kern w:val="0"/>
          <w:szCs w:val="24"/>
          <w:lang w:eastAsia="en-US"/>
        </w:rPr>
        <w:t>, for example, “</w:t>
      </w:r>
      <w:r w:rsidR="00F73FE2" w:rsidRPr="00D450B6">
        <w:rPr>
          <w:rFonts w:cs="Arial"/>
          <w:kern w:val="0"/>
          <w:szCs w:val="24"/>
          <w:lang w:eastAsia="en-US"/>
        </w:rPr>
        <w:t>When heating needs replaced, appraise all options before deciding on new system (don’t assume like for like).”</w:t>
      </w:r>
      <w:r w:rsidRPr="00D450B6">
        <w:rPr>
          <w:rFonts w:cs="Arial"/>
          <w:kern w:val="0"/>
          <w:szCs w:val="24"/>
          <w:lang w:eastAsia="en-US"/>
        </w:rPr>
        <w:t xml:space="preserve">  Other suggestions for the wording of this elements are, “Ensure that your existing heating system is as energy efficient as possible and review the availability of grants and funding to help you improve the energy efficiency of your system by contacting your local one stop energy efficiency advice shop”, another is, “Join a district heating or combined heat and power scheme if one exists in your area, or replace your boiler with an A-rated efficient appliance.”</w:t>
      </w:r>
    </w:p>
    <w:p w:rsidR="00EC5E46" w:rsidRPr="00EC5E46" w:rsidRDefault="00EC5E46" w:rsidP="00D450B6">
      <w:pPr>
        <w:pStyle w:val="ListParagraph"/>
        <w:ind w:left="1080"/>
        <w:rPr>
          <w:rFonts w:cs="Arial"/>
          <w:kern w:val="0"/>
          <w:szCs w:val="24"/>
          <w:lang w:eastAsia="en-US"/>
        </w:rPr>
      </w:pPr>
    </w:p>
    <w:p w:rsidR="00EC5E46" w:rsidRPr="00D450B6" w:rsidRDefault="00EC5E46" w:rsidP="00D450B6">
      <w:pPr>
        <w:pStyle w:val="ListParagraph"/>
        <w:numPr>
          <w:ilvl w:val="0"/>
          <w:numId w:val="9"/>
        </w:numPr>
        <w:ind w:left="1080"/>
        <w:rPr>
          <w:rFonts w:cs="Arial"/>
          <w:kern w:val="0"/>
          <w:szCs w:val="24"/>
          <w:lang w:eastAsia="en-US"/>
        </w:rPr>
      </w:pPr>
      <w:r w:rsidRPr="00D450B6">
        <w:rPr>
          <w:rFonts w:cs="Arial"/>
          <w:kern w:val="0"/>
          <w:szCs w:val="24"/>
          <w:lang w:eastAsia="en-US"/>
        </w:rPr>
        <w:t>Consider double glazing and external doors for energy efficiency, and draft exclusion, alongside insulation – one specific suggestion is “Install insulation where it is technically feasible to do so, and ensure all other reasonable improvements such as draft-proofing and energy efficient glazing have been completed.”  Also we need to encourage owners to think about their behaviour re wasting energy, such as “Contact your local ESSAC for advice on how to effectively control your energy use.”  Also suggest that people suggestions to review the tariffs and meters or use smart meters for their heating system.</w:t>
      </w:r>
    </w:p>
    <w:p w:rsidR="00EC5E46" w:rsidRDefault="00EC5E46" w:rsidP="00D450B6">
      <w:pPr>
        <w:pStyle w:val="ListParagraph"/>
        <w:ind w:left="360"/>
        <w:rPr>
          <w:rFonts w:cs="Arial"/>
          <w:kern w:val="0"/>
          <w:szCs w:val="24"/>
          <w:lang w:eastAsia="en-US"/>
        </w:rPr>
      </w:pPr>
    </w:p>
    <w:p w:rsidR="00EC5E46" w:rsidRPr="00D450B6" w:rsidRDefault="00EC5E46" w:rsidP="00D450B6">
      <w:pPr>
        <w:pStyle w:val="ListParagraph"/>
        <w:numPr>
          <w:ilvl w:val="0"/>
          <w:numId w:val="9"/>
        </w:numPr>
        <w:ind w:left="1080"/>
        <w:rPr>
          <w:rFonts w:cs="Arial"/>
          <w:kern w:val="0"/>
          <w:szCs w:val="24"/>
          <w:lang w:eastAsia="en-US"/>
        </w:rPr>
      </w:pPr>
      <w:r w:rsidRPr="00D450B6">
        <w:rPr>
          <w:rFonts w:cs="Arial"/>
          <w:kern w:val="0"/>
          <w:szCs w:val="24"/>
          <w:lang w:eastAsia="en-US"/>
        </w:rPr>
        <w:t>Some responses suggested that</w:t>
      </w:r>
      <w:r w:rsidR="00F73FE2" w:rsidRPr="00D450B6">
        <w:rPr>
          <w:rFonts w:cs="Arial"/>
          <w:kern w:val="0"/>
          <w:szCs w:val="24"/>
          <w:lang w:eastAsia="en-US"/>
        </w:rPr>
        <w:t xml:space="preserve"> energy efficiency is more important than anything else</w:t>
      </w:r>
      <w:r w:rsidRPr="00D450B6">
        <w:rPr>
          <w:rFonts w:cs="Arial"/>
          <w:kern w:val="0"/>
          <w:szCs w:val="24"/>
          <w:lang w:eastAsia="en-US"/>
        </w:rPr>
        <w:t>, or that it should be higher up in the list</w:t>
      </w:r>
      <w:r w:rsidR="00F73FE2" w:rsidRPr="00D450B6">
        <w:rPr>
          <w:rFonts w:cs="Arial"/>
          <w:kern w:val="0"/>
          <w:szCs w:val="24"/>
          <w:lang w:eastAsia="en-US"/>
        </w:rPr>
        <w:t>.</w:t>
      </w:r>
      <w:r w:rsidRPr="00D450B6">
        <w:rPr>
          <w:rFonts w:cs="Arial"/>
          <w:kern w:val="0"/>
          <w:szCs w:val="24"/>
          <w:lang w:eastAsia="en-US"/>
        </w:rPr>
        <w:t xml:space="preserve"> Another said that</w:t>
      </w:r>
      <w:r w:rsidRPr="00EC5E46">
        <w:t xml:space="preserve"> </w:t>
      </w:r>
      <w:r w:rsidRPr="00D450B6">
        <w:rPr>
          <w:rFonts w:cs="Arial"/>
          <w:kern w:val="0"/>
          <w:szCs w:val="24"/>
          <w:lang w:eastAsia="en-US"/>
        </w:rPr>
        <w:t xml:space="preserve">the wording in relation to insulation and retrofitting should be more forceful and we should be careful that the wording does not discourage people from installing energy efficiency measures. </w:t>
      </w:r>
    </w:p>
    <w:p w:rsidR="00EC5E46" w:rsidRPr="00EC5E46" w:rsidRDefault="00EC5E46" w:rsidP="00D450B6">
      <w:pPr>
        <w:pStyle w:val="ListParagraph"/>
        <w:ind w:left="1080"/>
        <w:rPr>
          <w:rFonts w:cs="Arial"/>
          <w:kern w:val="0"/>
          <w:szCs w:val="24"/>
          <w:lang w:eastAsia="en-US"/>
        </w:rPr>
      </w:pPr>
    </w:p>
    <w:p w:rsidR="00F73FE2" w:rsidRPr="00D450B6" w:rsidRDefault="00EC5E46" w:rsidP="00D450B6">
      <w:pPr>
        <w:pStyle w:val="ListParagraph"/>
        <w:numPr>
          <w:ilvl w:val="0"/>
          <w:numId w:val="9"/>
        </w:numPr>
        <w:ind w:left="1080"/>
        <w:rPr>
          <w:rFonts w:cs="Arial"/>
          <w:kern w:val="0"/>
          <w:szCs w:val="24"/>
          <w:lang w:eastAsia="en-US"/>
        </w:rPr>
      </w:pPr>
      <w:r w:rsidRPr="00D450B6">
        <w:rPr>
          <w:rFonts w:cs="Arial"/>
          <w:kern w:val="0"/>
          <w:szCs w:val="24"/>
          <w:lang w:eastAsia="en-US"/>
        </w:rPr>
        <w:t>Other responses were that ventilation should come before insulation, and should refer to condensation, “and make the link between ventilation, insulation and lifestyle.”</w:t>
      </w:r>
    </w:p>
    <w:p w:rsidR="00EC5E46" w:rsidRPr="00EC5E46" w:rsidRDefault="00EC5E46" w:rsidP="00D450B6">
      <w:pPr>
        <w:pStyle w:val="ListParagraph"/>
        <w:ind w:left="1080"/>
        <w:rPr>
          <w:rFonts w:cs="Arial"/>
          <w:kern w:val="0"/>
          <w:szCs w:val="24"/>
          <w:lang w:eastAsia="en-US"/>
        </w:rPr>
      </w:pPr>
    </w:p>
    <w:p w:rsidR="00EC5E46" w:rsidRPr="00D450B6" w:rsidRDefault="00EC5E46" w:rsidP="00D450B6">
      <w:pPr>
        <w:pStyle w:val="ListParagraph"/>
        <w:numPr>
          <w:ilvl w:val="0"/>
          <w:numId w:val="9"/>
        </w:numPr>
        <w:ind w:left="1080"/>
        <w:rPr>
          <w:rFonts w:cs="Arial"/>
          <w:kern w:val="0"/>
          <w:szCs w:val="24"/>
          <w:lang w:eastAsia="en-US"/>
        </w:rPr>
      </w:pPr>
      <w:r w:rsidRPr="00D450B6">
        <w:rPr>
          <w:rFonts w:cs="Arial"/>
          <w:kern w:val="0"/>
          <w:szCs w:val="24"/>
          <w:lang w:eastAsia="en-US"/>
        </w:rPr>
        <w:lastRenderedPageBreak/>
        <w:t>Other responses were that making sure work is done properly should come first</w:t>
      </w:r>
      <w:r w:rsidRPr="00EC5E46">
        <w:t xml:space="preserve"> </w:t>
      </w:r>
      <w:r>
        <w:t xml:space="preserve">(but one said it should be last) or that </w:t>
      </w:r>
      <w:r w:rsidRPr="00D450B6">
        <w:rPr>
          <w:rFonts w:cs="Arial"/>
          <w:kern w:val="0"/>
          <w:szCs w:val="24"/>
          <w:lang w:eastAsia="en-US"/>
        </w:rPr>
        <w:t xml:space="preserve">the need for a maintenance plan should be at the top.  </w:t>
      </w:r>
    </w:p>
    <w:p w:rsidR="00EC5E46" w:rsidRPr="00EC5E46" w:rsidRDefault="00EC5E46" w:rsidP="00D450B6">
      <w:pPr>
        <w:pStyle w:val="ListParagraph"/>
        <w:ind w:left="1080"/>
        <w:rPr>
          <w:rFonts w:cs="Arial"/>
          <w:kern w:val="0"/>
          <w:szCs w:val="24"/>
          <w:lang w:eastAsia="en-US"/>
        </w:rPr>
      </w:pPr>
    </w:p>
    <w:p w:rsidR="00F73FE2" w:rsidRPr="00D450B6" w:rsidRDefault="00EC5E46" w:rsidP="00D450B6">
      <w:pPr>
        <w:pStyle w:val="ListParagraph"/>
        <w:numPr>
          <w:ilvl w:val="0"/>
          <w:numId w:val="9"/>
        </w:numPr>
        <w:suppressAutoHyphens w:val="0"/>
        <w:ind w:left="1080"/>
        <w:rPr>
          <w:rFonts w:cs="Arial"/>
          <w:kern w:val="0"/>
          <w:szCs w:val="24"/>
          <w:lang w:eastAsia="en-US"/>
        </w:rPr>
      </w:pPr>
      <w:r w:rsidRPr="00D450B6">
        <w:rPr>
          <w:rFonts w:cs="Arial"/>
          <w:kern w:val="0"/>
          <w:szCs w:val="24"/>
          <w:lang w:eastAsia="en-US"/>
        </w:rPr>
        <w:t>Home safety should be included, such as s</w:t>
      </w:r>
      <w:r w:rsidR="00F73FE2" w:rsidRPr="00D450B6">
        <w:rPr>
          <w:rFonts w:cs="Arial"/>
          <w:kern w:val="0"/>
          <w:szCs w:val="24"/>
          <w:lang w:eastAsia="en-US"/>
        </w:rPr>
        <w:t>afe electrical installations, hot water (i.e. thermostatic mixing valves) and smoke detectors should be included</w:t>
      </w:r>
      <w:r w:rsidRPr="00D450B6">
        <w:rPr>
          <w:rFonts w:cs="Arial"/>
          <w:kern w:val="0"/>
          <w:szCs w:val="24"/>
          <w:lang w:eastAsia="en-US"/>
        </w:rPr>
        <w:t>.  I</w:t>
      </w:r>
      <w:r w:rsidR="00F73FE2" w:rsidRPr="00D450B6">
        <w:rPr>
          <w:rFonts w:cs="Arial"/>
          <w:kern w:val="0"/>
          <w:szCs w:val="24"/>
          <w:lang w:eastAsia="en-US"/>
        </w:rPr>
        <w:t>n some areas of Scotland it will be important to take appropriate measures to limit ingress of radon and ensure that it is not captured within the house.</w:t>
      </w:r>
    </w:p>
    <w:p w:rsidR="00EC5E46" w:rsidRPr="00EC5E46" w:rsidRDefault="00EC5E46" w:rsidP="00D450B6">
      <w:pPr>
        <w:pStyle w:val="ListParagraph"/>
        <w:ind w:left="1080"/>
        <w:rPr>
          <w:rFonts w:cs="Arial"/>
          <w:kern w:val="0"/>
          <w:szCs w:val="24"/>
          <w:lang w:eastAsia="en-US"/>
        </w:rPr>
      </w:pPr>
    </w:p>
    <w:p w:rsidR="00EC5E46" w:rsidRPr="00D450B6" w:rsidRDefault="00EC5E46" w:rsidP="00D450B6">
      <w:pPr>
        <w:pStyle w:val="ListParagraph"/>
        <w:numPr>
          <w:ilvl w:val="0"/>
          <w:numId w:val="9"/>
        </w:numPr>
        <w:suppressAutoHyphens w:val="0"/>
        <w:ind w:left="1080"/>
        <w:rPr>
          <w:rFonts w:cs="Arial"/>
          <w:kern w:val="0"/>
          <w:szCs w:val="24"/>
          <w:lang w:eastAsia="en-US"/>
        </w:rPr>
      </w:pPr>
      <w:r w:rsidRPr="00D450B6">
        <w:rPr>
          <w:rFonts w:cs="Arial"/>
          <w:kern w:val="0"/>
          <w:szCs w:val="24"/>
          <w:lang w:eastAsia="en-US"/>
        </w:rPr>
        <w:t>Adaptation for the needs of older and disabled people should be included.</w:t>
      </w:r>
    </w:p>
    <w:p w:rsidR="00EC5E46" w:rsidRPr="00EC5E46" w:rsidRDefault="00EC5E46" w:rsidP="00D450B6">
      <w:pPr>
        <w:pStyle w:val="ListParagraph"/>
        <w:ind w:left="1080"/>
        <w:rPr>
          <w:rFonts w:cs="Arial"/>
          <w:kern w:val="0"/>
          <w:szCs w:val="24"/>
          <w:lang w:eastAsia="en-US"/>
        </w:rPr>
      </w:pPr>
    </w:p>
    <w:p w:rsidR="00EC5E46" w:rsidRPr="00D450B6" w:rsidRDefault="00EC5E46" w:rsidP="00D450B6">
      <w:pPr>
        <w:pStyle w:val="ListParagraph"/>
        <w:numPr>
          <w:ilvl w:val="0"/>
          <w:numId w:val="9"/>
        </w:numPr>
        <w:suppressAutoHyphens w:val="0"/>
        <w:ind w:left="1080"/>
        <w:rPr>
          <w:rFonts w:cs="Arial"/>
          <w:kern w:val="0"/>
          <w:szCs w:val="24"/>
          <w:lang w:eastAsia="en-US"/>
        </w:rPr>
      </w:pPr>
      <w:r w:rsidRPr="00D450B6">
        <w:rPr>
          <w:rFonts w:cs="Arial"/>
          <w:kern w:val="0"/>
          <w:szCs w:val="24"/>
          <w:lang w:eastAsia="en-US"/>
        </w:rPr>
        <w:t xml:space="preserve">We should include specific advice to carry out an </w:t>
      </w:r>
      <w:r w:rsidR="00F73FE2" w:rsidRPr="00D450B6">
        <w:rPr>
          <w:rFonts w:cs="Arial"/>
          <w:kern w:val="0"/>
          <w:szCs w:val="24"/>
          <w:lang w:eastAsia="en-US"/>
        </w:rPr>
        <w:t>annual inspection of roofs and gutters</w:t>
      </w:r>
      <w:r w:rsidRPr="00D450B6">
        <w:rPr>
          <w:rFonts w:cs="Arial"/>
          <w:kern w:val="0"/>
          <w:szCs w:val="24"/>
          <w:lang w:eastAsia="en-US"/>
        </w:rPr>
        <w:t>.</w:t>
      </w:r>
    </w:p>
    <w:p w:rsidR="00D450B6" w:rsidRPr="00D450B6" w:rsidRDefault="00D450B6" w:rsidP="00D450B6">
      <w:pPr>
        <w:pStyle w:val="ListParagraph"/>
        <w:rPr>
          <w:rFonts w:cs="Arial"/>
          <w:kern w:val="0"/>
          <w:szCs w:val="24"/>
          <w:lang w:eastAsia="en-US"/>
        </w:rPr>
      </w:pPr>
    </w:p>
    <w:p w:rsidR="00D450B6" w:rsidRDefault="00D450B6" w:rsidP="00D450B6">
      <w:pPr>
        <w:pStyle w:val="ListParagraph"/>
        <w:numPr>
          <w:ilvl w:val="0"/>
          <w:numId w:val="1"/>
        </w:numPr>
        <w:suppressAutoHyphens w:val="0"/>
        <w:rPr>
          <w:rFonts w:cs="Arial"/>
          <w:kern w:val="0"/>
          <w:szCs w:val="24"/>
          <w:lang w:eastAsia="en-US"/>
        </w:rPr>
      </w:pPr>
      <w:r>
        <w:rPr>
          <w:rFonts w:cs="Arial"/>
          <w:kern w:val="0"/>
          <w:szCs w:val="24"/>
          <w:lang w:eastAsia="en-US"/>
        </w:rPr>
        <w:t>A revised note on prioritising work, taking account of these comments, is set out in an Annex at the end of this paper.</w:t>
      </w:r>
      <w:r w:rsidRPr="00D450B6">
        <w:t xml:space="preserve"> </w:t>
      </w:r>
      <w:r>
        <w:t xml:space="preserve"> </w:t>
      </w:r>
      <w:r w:rsidRPr="00D450B6">
        <w:rPr>
          <w:rFonts w:cs="Arial"/>
          <w:kern w:val="0"/>
          <w:szCs w:val="24"/>
          <w:lang w:eastAsia="en-US"/>
        </w:rPr>
        <w:t xml:space="preserve">Note that energy efficiency is </w:t>
      </w:r>
      <w:r>
        <w:rPr>
          <w:rFonts w:cs="Arial"/>
          <w:kern w:val="0"/>
          <w:szCs w:val="24"/>
          <w:lang w:eastAsia="en-US"/>
        </w:rPr>
        <w:t xml:space="preserve">still </w:t>
      </w:r>
      <w:r w:rsidRPr="00D450B6">
        <w:rPr>
          <w:rFonts w:cs="Arial"/>
          <w:kern w:val="0"/>
          <w:szCs w:val="24"/>
          <w:lang w:eastAsia="en-US"/>
        </w:rPr>
        <w:t xml:space="preserve">at the </w:t>
      </w:r>
      <w:r>
        <w:rPr>
          <w:rFonts w:cs="Arial"/>
          <w:kern w:val="0"/>
          <w:szCs w:val="24"/>
          <w:lang w:eastAsia="en-US"/>
        </w:rPr>
        <w:t>end</w:t>
      </w:r>
      <w:r w:rsidRPr="00D450B6">
        <w:rPr>
          <w:rFonts w:cs="Arial"/>
          <w:kern w:val="0"/>
          <w:szCs w:val="24"/>
          <w:lang w:eastAsia="en-US"/>
        </w:rPr>
        <w:t xml:space="preserve"> of the list. This does not mean that energy efficiency is unimportant. </w:t>
      </w:r>
      <w:r>
        <w:rPr>
          <w:rFonts w:cs="Arial"/>
          <w:kern w:val="0"/>
          <w:szCs w:val="24"/>
          <w:lang w:eastAsia="en-US"/>
        </w:rPr>
        <w:t>In fact</w:t>
      </w:r>
      <w:r w:rsidRPr="00D450B6">
        <w:rPr>
          <w:rFonts w:cs="Arial"/>
          <w:kern w:val="0"/>
          <w:szCs w:val="24"/>
          <w:lang w:eastAsia="en-US"/>
        </w:rPr>
        <w:t xml:space="preserve"> </w:t>
      </w:r>
      <w:r>
        <w:rPr>
          <w:rFonts w:cs="Arial"/>
          <w:kern w:val="0"/>
          <w:szCs w:val="24"/>
          <w:lang w:eastAsia="en-US"/>
        </w:rPr>
        <w:t xml:space="preserve">it is </w:t>
      </w:r>
      <w:r w:rsidRPr="00D450B6">
        <w:rPr>
          <w:rFonts w:cs="Arial"/>
          <w:kern w:val="0"/>
          <w:szCs w:val="24"/>
          <w:lang w:eastAsia="en-US"/>
        </w:rPr>
        <w:t xml:space="preserve">only </w:t>
      </w:r>
      <w:r>
        <w:rPr>
          <w:rFonts w:cs="Arial"/>
          <w:kern w:val="0"/>
          <w:szCs w:val="24"/>
          <w:lang w:eastAsia="en-US"/>
        </w:rPr>
        <w:t xml:space="preserve">the </w:t>
      </w:r>
      <w:r w:rsidRPr="00D450B6">
        <w:rPr>
          <w:rFonts w:cs="Arial"/>
          <w:kern w:val="0"/>
          <w:szCs w:val="24"/>
          <w:lang w:eastAsia="en-US"/>
        </w:rPr>
        <w:t xml:space="preserve">energy efficiency measures in this </w:t>
      </w:r>
      <w:r>
        <w:rPr>
          <w:rFonts w:cs="Arial"/>
          <w:kern w:val="0"/>
          <w:szCs w:val="24"/>
          <w:lang w:eastAsia="en-US"/>
        </w:rPr>
        <w:t xml:space="preserve">list </w:t>
      </w:r>
      <w:r w:rsidRPr="00D450B6">
        <w:rPr>
          <w:rFonts w:cs="Arial"/>
          <w:kern w:val="0"/>
          <w:szCs w:val="24"/>
          <w:lang w:eastAsia="en-US"/>
        </w:rPr>
        <w:t xml:space="preserve">that can improve carbon emissions and fuel poverty. </w:t>
      </w:r>
      <w:r>
        <w:rPr>
          <w:rFonts w:cs="Arial"/>
          <w:kern w:val="0"/>
          <w:szCs w:val="24"/>
          <w:lang w:eastAsia="en-US"/>
        </w:rPr>
        <w:t xml:space="preserve"> </w:t>
      </w:r>
      <w:r w:rsidRPr="00D450B6">
        <w:rPr>
          <w:rFonts w:cs="Arial"/>
          <w:kern w:val="0"/>
          <w:szCs w:val="24"/>
          <w:lang w:eastAsia="en-US"/>
        </w:rPr>
        <w:t xml:space="preserve">But it is much more difficult and expensive to make a home energy efficient if it is in a bad state of repair.  </w:t>
      </w:r>
    </w:p>
    <w:p w:rsidR="00EC5E46" w:rsidRPr="00EC5E46" w:rsidRDefault="00EC5E46" w:rsidP="00EC5E46">
      <w:pPr>
        <w:pStyle w:val="ListParagraph"/>
        <w:rPr>
          <w:rFonts w:cs="Arial"/>
          <w:kern w:val="0"/>
          <w:szCs w:val="24"/>
          <w:lang w:eastAsia="en-US"/>
        </w:rPr>
      </w:pPr>
    </w:p>
    <w:p w:rsidR="00F73FE2" w:rsidRPr="00EC5E46" w:rsidRDefault="00D450B6" w:rsidP="00F73FE2">
      <w:pPr>
        <w:suppressAutoHyphens w:val="0"/>
        <w:rPr>
          <w:rFonts w:cs="Arial"/>
          <w:b/>
          <w:kern w:val="0"/>
          <w:szCs w:val="24"/>
          <w:lang w:eastAsia="en-US"/>
        </w:rPr>
      </w:pPr>
      <w:r>
        <w:rPr>
          <w:rFonts w:cs="Arial"/>
          <w:b/>
          <w:kern w:val="0"/>
          <w:szCs w:val="24"/>
          <w:lang w:eastAsia="en-US"/>
        </w:rPr>
        <w:t>Key Issues</w:t>
      </w:r>
    </w:p>
    <w:p w:rsidR="00EC5E46" w:rsidRPr="00F73FE2" w:rsidRDefault="00EC5E46" w:rsidP="00F73FE2">
      <w:pPr>
        <w:suppressAutoHyphens w:val="0"/>
        <w:rPr>
          <w:rFonts w:cs="Arial"/>
          <w:kern w:val="0"/>
          <w:szCs w:val="24"/>
          <w:lang w:eastAsia="en-US"/>
        </w:rPr>
      </w:pPr>
    </w:p>
    <w:p w:rsidR="00735FAF" w:rsidRDefault="00735FAF" w:rsidP="00D450B6">
      <w:pPr>
        <w:pStyle w:val="NormalWeb"/>
        <w:numPr>
          <w:ilvl w:val="0"/>
          <w:numId w:val="1"/>
        </w:numPr>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The cost of comprehensive repairs is considerable and some owners in the private sector may need to prioritise works.</w:t>
      </w:r>
    </w:p>
    <w:p w:rsidR="00735FAF" w:rsidRDefault="00735FAF" w:rsidP="00735FAF">
      <w:pPr>
        <w:pStyle w:val="NormalWeb"/>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p>
    <w:p w:rsidR="00D450B6" w:rsidRDefault="00D450B6" w:rsidP="00D450B6">
      <w:pPr>
        <w:pStyle w:val="NormalWeb"/>
        <w:numPr>
          <w:ilvl w:val="0"/>
          <w:numId w:val="1"/>
        </w:numPr>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Some repair and maintenance issues may be brought to light by home reports.</w:t>
      </w:r>
      <w:r>
        <w:rPr>
          <w:rStyle w:val="FootnoteReference"/>
          <w:rFonts w:ascii="Arial" w:eastAsiaTheme="minorEastAsia" w:hAnsi="Arial" w:cstheme="minorBidi"/>
          <w:color w:val="000000" w:themeColor="text1"/>
          <w:kern w:val="24"/>
        </w:rPr>
        <w:footnoteReference w:id="11"/>
      </w:r>
      <w:r>
        <w:rPr>
          <w:rFonts w:ascii="Arial" w:eastAsiaTheme="minorEastAsia" w:hAnsi="Arial" w:cstheme="minorBidi"/>
          <w:color w:val="000000" w:themeColor="text1"/>
          <w:kern w:val="24"/>
        </w:rPr>
        <w:t xml:space="preserve">  We would prefer to identify works earlier and on an ongoing basis.</w:t>
      </w:r>
    </w:p>
    <w:p w:rsidR="00D450B6" w:rsidRDefault="00D450B6" w:rsidP="00D450B6">
      <w:pPr>
        <w:pStyle w:val="NormalWeb"/>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p>
    <w:p w:rsidR="00D450B6" w:rsidRDefault="00D450B6" w:rsidP="00D450B6">
      <w:pPr>
        <w:pStyle w:val="NormalWeb"/>
        <w:numPr>
          <w:ilvl w:val="0"/>
          <w:numId w:val="1"/>
        </w:numPr>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The proposed guidance is advisory, intended to raise awareness of home owners and landlords or the need to prioritise investment.  It is not intended to be compulsory.  However, it could be considered as part of a statutory duty of care for buildings or an obligation to plan maintenance, especially in shared blocks.</w:t>
      </w:r>
    </w:p>
    <w:p w:rsidR="00D450B6" w:rsidRDefault="00D450B6" w:rsidP="00D450B6">
      <w:pPr>
        <w:pStyle w:val="NormalWeb"/>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p>
    <w:p w:rsidR="00D450B6" w:rsidRDefault="00D450B6" w:rsidP="00D450B6">
      <w:pPr>
        <w:pStyle w:val="NormalWeb"/>
        <w:numPr>
          <w:ilvl w:val="0"/>
          <w:numId w:val="1"/>
        </w:numPr>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Home owners and landlords may need additional guidance on what to look for in homes and identify works that ought to be considered.</w:t>
      </w:r>
    </w:p>
    <w:p w:rsidR="00D450B6" w:rsidRDefault="00D450B6" w:rsidP="00D450B6">
      <w:pPr>
        <w:pStyle w:val="NormalWeb"/>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p>
    <w:p w:rsidR="00D450B6" w:rsidRDefault="00D450B6" w:rsidP="00D450B6">
      <w:pPr>
        <w:pStyle w:val="NormalWeb"/>
        <w:numPr>
          <w:ilvl w:val="0"/>
          <w:numId w:val="1"/>
        </w:numPr>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Home owners and landlords may also need guidance on make-do measures.  If a job is too big to carry out in the short term, there may be measures which can prevent deterioration until a substantive repair can be carried out.</w:t>
      </w:r>
    </w:p>
    <w:p w:rsidR="00D450B6" w:rsidRDefault="00D450B6" w:rsidP="00D450B6">
      <w:pPr>
        <w:pStyle w:val="NormalWeb"/>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p>
    <w:p w:rsidR="00D450B6" w:rsidRDefault="00D450B6" w:rsidP="00D450B6">
      <w:pPr>
        <w:pStyle w:val="NormalWeb"/>
        <w:numPr>
          <w:ilvl w:val="0"/>
          <w:numId w:val="1"/>
        </w:numPr>
        <w:kinsoku w:val="0"/>
        <w:overflowPunct w:val="0"/>
        <w:spacing w:before="0" w:beforeAutospacing="0" w:after="0" w:afterAutospacing="0"/>
        <w:jc w:val="both"/>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There is a need for good quality communications to raise awareness of maintenance issues and prioritisation of the most important works.</w:t>
      </w:r>
    </w:p>
    <w:p w:rsidR="00EC5E46" w:rsidRDefault="00EC5E46" w:rsidP="00F73FE2">
      <w:pPr>
        <w:pStyle w:val="NormalWeb"/>
        <w:kinsoku w:val="0"/>
        <w:overflowPunct w:val="0"/>
        <w:spacing w:before="86" w:beforeAutospacing="0" w:after="0" w:afterAutospacing="0"/>
        <w:textAlignment w:val="baseline"/>
        <w:rPr>
          <w:rFonts w:ascii="Arial" w:eastAsiaTheme="minorEastAsia" w:hAnsi="Arial" w:cstheme="minorBidi"/>
          <w:color w:val="000000" w:themeColor="text1"/>
          <w:kern w:val="24"/>
        </w:rPr>
      </w:pPr>
    </w:p>
    <w:p w:rsidR="00D450B6" w:rsidRDefault="00D450B6">
      <w:pPr>
        <w:tabs>
          <w:tab w:val="clear" w:pos="720"/>
          <w:tab w:val="clear" w:pos="1440"/>
          <w:tab w:val="clear" w:pos="2160"/>
          <w:tab w:val="clear" w:pos="2880"/>
          <w:tab w:val="clear" w:pos="4680"/>
          <w:tab w:val="clear" w:pos="5400"/>
          <w:tab w:val="clear" w:pos="9000"/>
        </w:tabs>
        <w:suppressAutoHyphens w:val="0"/>
        <w:spacing w:after="200" w:line="276" w:lineRule="auto"/>
        <w:jc w:val="left"/>
        <w:rPr>
          <w:b/>
        </w:rPr>
      </w:pPr>
      <w:r>
        <w:rPr>
          <w:b/>
        </w:rPr>
        <w:br w:type="page"/>
      </w:r>
    </w:p>
    <w:p w:rsidR="001D7510" w:rsidRDefault="001D7510" w:rsidP="001D7510">
      <w:pPr>
        <w:rPr>
          <w:b/>
        </w:rPr>
      </w:pPr>
      <w:r>
        <w:rPr>
          <w:b/>
        </w:rPr>
        <w:lastRenderedPageBreak/>
        <w:t>Suggested questions for discussion</w:t>
      </w:r>
    </w:p>
    <w:p w:rsidR="001D7510" w:rsidRDefault="001D7510" w:rsidP="001D7510">
      <w:pPr>
        <w:tabs>
          <w:tab w:val="clear" w:pos="720"/>
          <w:tab w:val="clear" w:pos="1440"/>
          <w:tab w:val="clear" w:pos="2160"/>
          <w:tab w:val="clear" w:pos="2880"/>
          <w:tab w:val="clear" w:pos="4680"/>
          <w:tab w:val="clear" w:pos="5400"/>
          <w:tab w:val="clear" w:pos="9000"/>
        </w:tabs>
        <w:spacing w:line="100" w:lineRule="atLeast"/>
        <w:jc w:val="left"/>
      </w:pPr>
    </w:p>
    <w:p w:rsidR="001D7510" w:rsidRDefault="00D450B6" w:rsidP="001D7510">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pPr>
      <w:r>
        <w:t>Do you agree that more should be done to encourage home owners and landlords to think about the need for ongoing investment in homes?</w:t>
      </w:r>
      <w:r w:rsidR="00A41015">
        <w:t xml:space="preserve"> For example, would it be useful to develop a template maintenance plan for home owners?</w:t>
      </w:r>
    </w:p>
    <w:p w:rsidR="001D7510" w:rsidRDefault="001D7510" w:rsidP="001D7510">
      <w:pPr>
        <w:pStyle w:val="ListParagraph"/>
        <w:tabs>
          <w:tab w:val="clear" w:pos="720"/>
          <w:tab w:val="clear" w:pos="1440"/>
          <w:tab w:val="clear" w:pos="2160"/>
          <w:tab w:val="clear" w:pos="2880"/>
          <w:tab w:val="clear" w:pos="4680"/>
          <w:tab w:val="clear" w:pos="5400"/>
          <w:tab w:val="clear" w:pos="9000"/>
        </w:tabs>
        <w:spacing w:line="100" w:lineRule="atLeast"/>
      </w:pPr>
    </w:p>
    <w:p w:rsidR="001D7510" w:rsidRDefault="001D7510" w:rsidP="001D7510">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pPr>
      <w:r>
        <w:t xml:space="preserve">Do you agree that it would be beneficial </w:t>
      </w:r>
      <w:r w:rsidR="00D450B6">
        <w:t>to improve home owner and landlord awareness of prioritisation for work on homes</w:t>
      </w:r>
      <w:r>
        <w:t xml:space="preserve">? </w:t>
      </w:r>
    </w:p>
    <w:p w:rsidR="00D450B6" w:rsidRDefault="00D450B6" w:rsidP="00D450B6">
      <w:pPr>
        <w:pStyle w:val="ListParagraph"/>
      </w:pPr>
    </w:p>
    <w:p w:rsidR="00D450B6" w:rsidRDefault="00D450B6" w:rsidP="00D450B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pPr>
      <w:r w:rsidRPr="00D450B6">
        <w:t xml:space="preserve">Do you think that the guidance in </w:t>
      </w:r>
      <w:r>
        <w:t xml:space="preserve">the </w:t>
      </w:r>
      <w:r w:rsidRPr="00D450B6">
        <w:t xml:space="preserve">Annex </w:t>
      </w:r>
      <w:r>
        <w:t>below</w:t>
      </w:r>
      <w:r w:rsidRPr="00D450B6">
        <w:t xml:space="preserve"> raises the right points in the right order?</w:t>
      </w:r>
    </w:p>
    <w:p w:rsidR="00D450B6" w:rsidRDefault="00D450B6" w:rsidP="00D450B6">
      <w:pPr>
        <w:pStyle w:val="ListParagraph"/>
      </w:pPr>
    </w:p>
    <w:p w:rsidR="00D450B6" w:rsidRDefault="00D450B6" w:rsidP="00D450B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pPr>
      <w:r>
        <w:t>Are there other points that should be included?</w:t>
      </w:r>
    </w:p>
    <w:p w:rsidR="001D7510" w:rsidRDefault="001D7510" w:rsidP="001D7510">
      <w:pPr>
        <w:pStyle w:val="ListParagraph"/>
        <w:tabs>
          <w:tab w:val="clear" w:pos="720"/>
          <w:tab w:val="clear" w:pos="1440"/>
          <w:tab w:val="clear" w:pos="2160"/>
          <w:tab w:val="clear" w:pos="2880"/>
          <w:tab w:val="clear" w:pos="4680"/>
          <w:tab w:val="clear" w:pos="5400"/>
          <w:tab w:val="clear" w:pos="9000"/>
        </w:tabs>
        <w:spacing w:line="100" w:lineRule="atLeast"/>
      </w:pPr>
    </w:p>
    <w:p w:rsidR="001D7510" w:rsidRDefault="001D7510" w:rsidP="001D7510">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pPr>
      <w:r>
        <w:t xml:space="preserve">Do you </w:t>
      </w:r>
      <w:r w:rsidR="00D450B6">
        <w:t xml:space="preserve">think there should be a statutory duty to look after homes (or </w:t>
      </w:r>
      <w:r w:rsidR="00A41015">
        <w:t xml:space="preserve">alternatively a limited duty applying to </w:t>
      </w:r>
      <w:r w:rsidR="00D450B6">
        <w:t>some kinds of homes</w:t>
      </w:r>
      <w:r w:rsidR="00A41015">
        <w:t>, or for some elements</w:t>
      </w:r>
      <w:r w:rsidR="00D450B6">
        <w:t>)</w:t>
      </w:r>
      <w:r>
        <w:t xml:space="preserve">? </w:t>
      </w:r>
    </w:p>
    <w:p w:rsidR="001D7510" w:rsidRDefault="001D7510" w:rsidP="001D7510">
      <w:pPr>
        <w:pStyle w:val="ListParagraph"/>
      </w:pPr>
    </w:p>
    <w:p w:rsidR="001D7510" w:rsidRDefault="001D7510" w:rsidP="001D7510">
      <w:pPr>
        <w:pStyle w:val="ListParagraph"/>
      </w:pPr>
    </w:p>
    <w:p w:rsidR="001D7510" w:rsidRDefault="001D7510" w:rsidP="001D7510">
      <w:pPr>
        <w:tabs>
          <w:tab w:val="clear" w:pos="720"/>
          <w:tab w:val="clear" w:pos="1440"/>
          <w:tab w:val="clear" w:pos="2160"/>
          <w:tab w:val="clear" w:pos="2880"/>
          <w:tab w:val="clear" w:pos="4680"/>
          <w:tab w:val="clear" w:pos="5400"/>
          <w:tab w:val="clear" w:pos="9000"/>
        </w:tabs>
        <w:spacing w:line="100" w:lineRule="atLeast"/>
        <w:jc w:val="left"/>
        <w:rPr>
          <w:b/>
        </w:rPr>
      </w:pPr>
    </w:p>
    <w:p w:rsidR="001D7510" w:rsidRDefault="001D7510" w:rsidP="001D7510">
      <w:pPr>
        <w:tabs>
          <w:tab w:val="clear" w:pos="720"/>
          <w:tab w:val="clear" w:pos="1440"/>
          <w:tab w:val="clear" w:pos="2160"/>
          <w:tab w:val="clear" w:pos="2880"/>
          <w:tab w:val="clear" w:pos="4680"/>
          <w:tab w:val="clear" w:pos="5400"/>
          <w:tab w:val="clear" w:pos="9000"/>
        </w:tabs>
        <w:spacing w:line="100" w:lineRule="atLeast"/>
        <w:jc w:val="left"/>
        <w:rPr>
          <w:b/>
        </w:rPr>
      </w:pPr>
      <w:r>
        <w:rPr>
          <w:b/>
        </w:rPr>
        <w:t>Scottish Government</w:t>
      </w:r>
    </w:p>
    <w:p w:rsidR="001D7510" w:rsidRPr="00897016" w:rsidRDefault="00A41015" w:rsidP="001D7510">
      <w:pPr>
        <w:tabs>
          <w:tab w:val="clear" w:pos="720"/>
          <w:tab w:val="clear" w:pos="1440"/>
          <w:tab w:val="clear" w:pos="2160"/>
          <w:tab w:val="clear" w:pos="2880"/>
          <w:tab w:val="clear" w:pos="4680"/>
          <w:tab w:val="clear" w:pos="5400"/>
          <w:tab w:val="clear" w:pos="9000"/>
        </w:tabs>
        <w:spacing w:line="100" w:lineRule="atLeast"/>
        <w:jc w:val="left"/>
        <w:rPr>
          <w:b/>
        </w:rPr>
      </w:pPr>
      <w:r>
        <w:rPr>
          <w:b/>
        </w:rPr>
        <w:t>June</w:t>
      </w:r>
      <w:r w:rsidR="001D7510">
        <w:rPr>
          <w:b/>
        </w:rPr>
        <w:t xml:space="preserve"> 201</w:t>
      </w:r>
      <w:r w:rsidR="00735FAF">
        <w:rPr>
          <w:b/>
        </w:rPr>
        <w:t>6</w:t>
      </w:r>
    </w:p>
    <w:p w:rsidR="00D450B6" w:rsidRDefault="00D450B6">
      <w:pPr>
        <w:tabs>
          <w:tab w:val="clear" w:pos="720"/>
          <w:tab w:val="clear" w:pos="1440"/>
          <w:tab w:val="clear" w:pos="2160"/>
          <w:tab w:val="clear" w:pos="2880"/>
          <w:tab w:val="clear" w:pos="4680"/>
          <w:tab w:val="clear" w:pos="5400"/>
          <w:tab w:val="clear" w:pos="9000"/>
        </w:tabs>
        <w:suppressAutoHyphens w:val="0"/>
        <w:spacing w:after="200" w:line="276" w:lineRule="auto"/>
        <w:jc w:val="left"/>
      </w:pPr>
      <w:r>
        <w:br w:type="page"/>
      </w:r>
    </w:p>
    <w:p w:rsidR="00D450B6" w:rsidRPr="00D450B6" w:rsidRDefault="00D450B6" w:rsidP="00D450B6">
      <w:pPr>
        <w:jc w:val="left"/>
        <w:rPr>
          <w:b/>
        </w:rPr>
      </w:pPr>
      <w:r w:rsidRPr="00D450B6">
        <w:rPr>
          <w:b/>
        </w:rPr>
        <w:lastRenderedPageBreak/>
        <w:t>Annex: Looking after your home: What is most important?</w:t>
      </w:r>
    </w:p>
    <w:p w:rsidR="00D450B6" w:rsidRDefault="00D450B6" w:rsidP="00D450B6">
      <w:pPr>
        <w:ind w:left="180" w:hanging="180"/>
        <w:rPr>
          <w:rFonts w:cs="Arial"/>
          <w:szCs w:val="24"/>
        </w:rPr>
      </w:pPr>
    </w:p>
    <w:p w:rsidR="00D450B6" w:rsidRDefault="00D450B6" w:rsidP="00D450B6">
      <w:pPr>
        <w:rPr>
          <w:rFonts w:cs="Arial"/>
          <w:szCs w:val="24"/>
        </w:rPr>
      </w:pPr>
      <w:r>
        <w:rPr>
          <w:rFonts w:cs="Arial"/>
          <w:szCs w:val="24"/>
        </w:rPr>
        <w:t xml:space="preserve">The Scottish Government has prepared a checklist to help home owners and landlords </w:t>
      </w:r>
      <w:r w:rsidRPr="008C37FC">
        <w:rPr>
          <w:rFonts w:cs="Arial"/>
          <w:szCs w:val="24"/>
        </w:rPr>
        <w:t>prioritise how they invest in their properties</w:t>
      </w:r>
      <w:r>
        <w:rPr>
          <w:rFonts w:cs="Arial"/>
          <w:szCs w:val="24"/>
        </w:rPr>
        <w:t>.</w:t>
      </w:r>
    </w:p>
    <w:p w:rsidR="00D450B6" w:rsidRDefault="00D450B6" w:rsidP="00D450B6">
      <w:pPr>
        <w:rPr>
          <w:rFonts w:cs="Arial"/>
          <w:szCs w:val="24"/>
        </w:rPr>
      </w:pPr>
    </w:p>
    <w:p w:rsidR="00D450B6" w:rsidRPr="00D450B6" w:rsidRDefault="00D450B6" w:rsidP="00D450B6">
      <w:pPr>
        <w:rPr>
          <w:rFonts w:cs="Arial"/>
          <w:szCs w:val="24"/>
        </w:rPr>
      </w:pPr>
      <w:r>
        <w:rPr>
          <w:rFonts w:cs="Arial"/>
          <w:szCs w:val="24"/>
        </w:rPr>
        <w:t xml:space="preserve">The checklist </w:t>
      </w:r>
      <w:r w:rsidRPr="00355794">
        <w:rPr>
          <w:rFonts w:cs="Arial"/>
          <w:szCs w:val="24"/>
        </w:rPr>
        <w:t xml:space="preserve">is intended as a reasonable guide and </w:t>
      </w:r>
      <w:r>
        <w:rPr>
          <w:rFonts w:cs="Arial"/>
          <w:szCs w:val="24"/>
        </w:rPr>
        <w:t xml:space="preserve">home owners’ </w:t>
      </w:r>
      <w:r w:rsidRPr="00355794">
        <w:rPr>
          <w:rFonts w:cs="Arial"/>
          <w:szCs w:val="24"/>
        </w:rPr>
        <w:t xml:space="preserve">priorities may be </w:t>
      </w:r>
      <w:r w:rsidRPr="00D450B6">
        <w:rPr>
          <w:rFonts w:cs="Arial"/>
          <w:szCs w:val="24"/>
        </w:rPr>
        <w:t>different in particular circumstances.</w:t>
      </w:r>
    </w:p>
    <w:p w:rsidR="00D450B6" w:rsidRPr="00D450B6" w:rsidRDefault="00D450B6" w:rsidP="00D450B6">
      <w:pPr>
        <w:rPr>
          <w:rFonts w:cs="Arial"/>
          <w:szCs w:val="24"/>
        </w:rPr>
      </w:pPr>
    </w:p>
    <w:p w:rsidR="00D450B6" w:rsidRPr="00D450B6" w:rsidRDefault="00D450B6" w:rsidP="00D450B6">
      <w:pPr>
        <w:pStyle w:val="ListParagraph"/>
        <w:numPr>
          <w:ilvl w:val="0"/>
          <w:numId w:val="3"/>
        </w:numPr>
        <w:suppressAutoHyphens w:val="0"/>
        <w:contextualSpacing/>
        <w:jc w:val="left"/>
        <w:rPr>
          <w:szCs w:val="24"/>
        </w:rPr>
      </w:pPr>
      <w:r w:rsidRPr="00D450B6">
        <w:rPr>
          <w:szCs w:val="24"/>
        </w:rPr>
        <w:t>Make sure that your home is wind and watertight and that it is structurally sound.  Make sure that it stays that way by c</w:t>
      </w:r>
      <w:r>
        <w:rPr>
          <w:szCs w:val="24"/>
        </w:rPr>
        <w:t>arrying out regular maintenance</w:t>
      </w:r>
    </w:p>
    <w:p w:rsidR="00D450B6" w:rsidRPr="00D450B6" w:rsidRDefault="00D450B6" w:rsidP="00D450B6">
      <w:pPr>
        <w:ind w:left="360"/>
        <w:jc w:val="left"/>
        <w:rPr>
          <w:szCs w:val="24"/>
        </w:rPr>
      </w:pPr>
    </w:p>
    <w:p w:rsidR="00D450B6" w:rsidRPr="00D450B6" w:rsidRDefault="00D450B6" w:rsidP="00D450B6">
      <w:pPr>
        <w:pStyle w:val="ListParagraph"/>
        <w:numPr>
          <w:ilvl w:val="0"/>
          <w:numId w:val="4"/>
        </w:numPr>
        <w:suppressAutoHyphens w:val="0"/>
        <w:contextualSpacing/>
        <w:jc w:val="left"/>
        <w:rPr>
          <w:szCs w:val="24"/>
        </w:rPr>
      </w:pPr>
      <w:r w:rsidRPr="00D450B6">
        <w:rPr>
          <w:szCs w:val="24"/>
        </w:rPr>
        <w:t>Essential maintenance should be prioritised over cosmetic or non-essential work</w:t>
      </w:r>
    </w:p>
    <w:p w:rsidR="00D450B6" w:rsidRPr="00D450B6" w:rsidRDefault="00D450B6" w:rsidP="00D450B6">
      <w:pPr>
        <w:ind w:left="360"/>
        <w:jc w:val="left"/>
        <w:rPr>
          <w:szCs w:val="24"/>
        </w:rPr>
      </w:pPr>
    </w:p>
    <w:p w:rsidR="00D450B6" w:rsidRPr="00D450B6" w:rsidRDefault="00D450B6" w:rsidP="00D450B6">
      <w:pPr>
        <w:pStyle w:val="ListParagraph"/>
        <w:numPr>
          <w:ilvl w:val="0"/>
          <w:numId w:val="4"/>
        </w:numPr>
        <w:suppressAutoHyphens w:val="0"/>
        <w:contextualSpacing/>
        <w:jc w:val="left"/>
        <w:rPr>
          <w:szCs w:val="24"/>
        </w:rPr>
      </w:pPr>
      <w:r w:rsidRPr="00D450B6">
        <w:rPr>
          <w:szCs w:val="24"/>
        </w:rPr>
        <w:t xml:space="preserve">Make a maintenance plan </w:t>
      </w:r>
      <w:r>
        <w:rPr>
          <w:szCs w:val="24"/>
        </w:rPr>
        <w:t>for your home</w:t>
      </w:r>
    </w:p>
    <w:p w:rsidR="00D450B6" w:rsidRPr="00D450B6" w:rsidRDefault="00D450B6" w:rsidP="00D450B6">
      <w:pPr>
        <w:ind w:left="360"/>
        <w:jc w:val="left"/>
        <w:rPr>
          <w:szCs w:val="24"/>
        </w:rPr>
      </w:pPr>
    </w:p>
    <w:p w:rsidR="00D450B6" w:rsidRPr="00D450B6" w:rsidRDefault="00D450B6" w:rsidP="00D450B6">
      <w:pPr>
        <w:pStyle w:val="ListParagraph"/>
        <w:numPr>
          <w:ilvl w:val="0"/>
          <w:numId w:val="4"/>
        </w:numPr>
        <w:suppressAutoHyphens w:val="0"/>
        <w:contextualSpacing/>
        <w:jc w:val="left"/>
        <w:rPr>
          <w:szCs w:val="24"/>
        </w:rPr>
      </w:pPr>
      <w:r w:rsidRPr="00D450B6">
        <w:rPr>
          <w:szCs w:val="24"/>
        </w:rPr>
        <w:t xml:space="preserve">One way to reduce the risk of unexpected expensive repairs is to get an annual inspection </w:t>
      </w:r>
      <w:r>
        <w:rPr>
          <w:szCs w:val="24"/>
        </w:rPr>
        <w:t>of your home’s roof and gutters</w:t>
      </w:r>
    </w:p>
    <w:p w:rsidR="00D450B6" w:rsidRPr="00D450B6" w:rsidRDefault="00D450B6" w:rsidP="00D450B6">
      <w:pPr>
        <w:pStyle w:val="ListParagraph"/>
        <w:rPr>
          <w:szCs w:val="24"/>
        </w:rPr>
      </w:pPr>
    </w:p>
    <w:p w:rsidR="00D450B6" w:rsidRPr="00D450B6" w:rsidRDefault="00D450B6" w:rsidP="00D450B6">
      <w:pPr>
        <w:pStyle w:val="ListParagraph"/>
        <w:numPr>
          <w:ilvl w:val="0"/>
          <w:numId w:val="4"/>
        </w:numPr>
        <w:suppressAutoHyphens w:val="0"/>
        <w:contextualSpacing/>
        <w:jc w:val="left"/>
        <w:rPr>
          <w:szCs w:val="24"/>
        </w:rPr>
      </w:pPr>
      <w:r w:rsidRPr="00D450B6">
        <w:rPr>
          <w:szCs w:val="24"/>
        </w:rPr>
        <w:t>Make sure that work is done properly because poor quality repairs may be ineffective and can cost</w:t>
      </w:r>
      <w:r>
        <w:rPr>
          <w:szCs w:val="24"/>
        </w:rPr>
        <w:t xml:space="preserve"> more in the long run</w:t>
      </w:r>
    </w:p>
    <w:p w:rsidR="00D450B6" w:rsidRPr="00D450B6" w:rsidRDefault="00D450B6" w:rsidP="00D450B6">
      <w:pPr>
        <w:pStyle w:val="ListParagraph"/>
        <w:ind w:left="1080"/>
        <w:jc w:val="left"/>
        <w:rPr>
          <w:szCs w:val="24"/>
        </w:rPr>
      </w:pPr>
    </w:p>
    <w:p w:rsidR="00D450B6" w:rsidRDefault="00D450B6" w:rsidP="00D450B6">
      <w:pPr>
        <w:pStyle w:val="ListParagraph"/>
        <w:numPr>
          <w:ilvl w:val="0"/>
          <w:numId w:val="4"/>
        </w:numPr>
        <w:suppressAutoHyphens w:val="0"/>
        <w:contextualSpacing/>
        <w:jc w:val="left"/>
        <w:rPr>
          <w:szCs w:val="24"/>
        </w:rPr>
      </w:pPr>
      <w:r w:rsidRPr="00D450B6">
        <w:rPr>
          <w:szCs w:val="24"/>
        </w:rPr>
        <w:t>Combine savings by carrying out any necessary repair work at the same time as energy efficiency</w:t>
      </w:r>
      <w:r>
        <w:rPr>
          <w:szCs w:val="24"/>
        </w:rPr>
        <w:t xml:space="preserve"> improvements</w:t>
      </w:r>
    </w:p>
    <w:p w:rsidR="00D450B6" w:rsidRPr="00D450B6" w:rsidRDefault="00D450B6" w:rsidP="00D450B6">
      <w:pPr>
        <w:pStyle w:val="ListParagraph"/>
        <w:rPr>
          <w:szCs w:val="24"/>
        </w:rPr>
      </w:pPr>
    </w:p>
    <w:p w:rsidR="00D450B6" w:rsidRPr="00D450B6" w:rsidRDefault="00D450B6" w:rsidP="00D450B6">
      <w:pPr>
        <w:pStyle w:val="ListParagraph"/>
        <w:numPr>
          <w:ilvl w:val="0"/>
          <w:numId w:val="4"/>
        </w:numPr>
        <w:suppressAutoHyphens w:val="0"/>
        <w:contextualSpacing/>
        <w:jc w:val="left"/>
        <w:rPr>
          <w:szCs w:val="24"/>
        </w:rPr>
      </w:pPr>
      <w:r>
        <w:rPr>
          <w:szCs w:val="24"/>
        </w:rPr>
        <w:t>If you are carrying out extensive works think about future-proofing your home so that it will meet your needs when you are older, or for young children or disabled people</w:t>
      </w:r>
    </w:p>
    <w:p w:rsidR="00D450B6" w:rsidRPr="00D450B6" w:rsidRDefault="00D450B6" w:rsidP="00D450B6">
      <w:pPr>
        <w:ind w:left="360"/>
        <w:jc w:val="left"/>
        <w:rPr>
          <w:szCs w:val="24"/>
        </w:rPr>
      </w:pPr>
    </w:p>
    <w:p w:rsidR="00D450B6" w:rsidRPr="00D450B6" w:rsidRDefault="00D450B6" w:rsidP="00D450B6">
      <w:pPr>
        <w:pStyle w:val="ListParagraph"/>
        <w:numPr>
          <w:ilvl w:val="0"/>
          <w:numId w:val="3"/>
        </w:numPr>
        <w:suppressAutoHyphens w:val="0"/>
        <w:contextualSpacing/>
        <w:jc w:val="left"/>
        <w:rPr>
          <w:szCs w:val="24"/>
        </w:rPr>
      </w:pPr>
      <w:r w:rsidRPr="00D450B6">
        <w:rPr>
          <w:szCs w:val="24"/>
        </w:rPr>
        <w:t xml:space="preserve">Make sure that electrical and gas supplies are safe to use by arranging </w:t>
      </w:r>
      <w:r>
        <w:rPr>
          <w:szCs w:val="24"/>
        </w:rPr>
        <w:t>a regular</w:t>
      </w:r>
      <w:r w:rsidRPr="00D450B6">
        <w:rPr>
          <w:szCs w:val="24"/>
        </w:rPr>
        <w:t xml:space="preserve"> inspection</w:t>
      </w:r>
      <w:r w:rsidRPr="00D450B6">
        <w:rPr>
          <w:szCs w:val="24"/>
        </w:rPr>
        <w:br/>
      </w:r>
    </w:p>
    <w:p w:rsidR="00D450B6" w:rsidRPr="00D450B6" w:rsidRDefault="00D450B6" w:rsidP="00A41015">
      <w:pPr>
        <w:pStyle w:val="ListParagraph"/>
        <w:numPr>
          <w:ilvl w:val="0"/>
          <w:numId w:val="3"/>
        </w:numPr>
        <w:suppressAutoHyphens w:val="0"/>
        <w:contextualSpacing/>
        <w:jc w:val="left"/>
        <w:rPr>
          <w:szCs w:val="24"/>
        </w:rPr>
      </w:pPr>
      <w:r w:rsidRPr="00D450B6">
        <w:rPr>
          <w:szCs w:val="24"/>
        </w:rPr>
        <w:t xml:space="preserve">Make sure that your home is properly ventilated because this </w:t>
      </w:r>
      <w:r>
        <w:rPr>
          <w:szCs w:val="24"/>
        </w:rPr>
        <w:t>is essential to keep it healthy</w:t>
      </w:r>
      <w:r w:rsidR="00A41015">
        <w:rPr>
          <w:szCs w:val="24"/>
        </w:rPr>
        <w:t xml:space="preserve"> and </w:t>
      </w:r>
      <w:r w:rsidR="00A41015" w:rsidRPr="00A41015">
        <w:rPr>
          <w:szCs w:val="24"/>
        </w:rPr>
        <w:t>contribute to the heal</w:t>
      </w:r>
      <w:r w:rsidR="00A41015">
        <w:rPr>
          <w:szCs w:val="24"/>
        </w:rPr>
        <w:t>th and comfort of the occupants</w:t>
      </w:r>
    </w:p>
    <w:p w:rsidR="00D450B6" w:rsidRPr="00D450B6" w:rsidRDefault="00D450B6" w:rsidP="00D450B6">
      <w:pPr>
        <w:pStyle w:val="ListParagraph"/>
        <w:jc w:val="left"/>
        <w:rPr>
          <w:szCs w:val="24"/>
        </w:rPr>
      </w:pPr>
    </w:p>
    <w:p w:rsidR="00D450B6" w:rsidRPr="00D450B6" w:rsidRDefault="00D450B6" w:rsidP="00D450B6">
      <w:pPr>
        <w:pStyle w:val="ListParagraph"/>
        <w:numPr>
          <w:ilvl w:val="0"/>
          <w:numId w:val="8"/>
        </w:numPr>
        <w:jc w:val="left"/>
        <w:rPr>
          <w:szCs w:val="24"/>
        </w:rPr>
      </w:pPr>
      <w:r w:rsidRPr="00D450B6">
        <w:rPr>
          <w:rFonts w:cs="Arial"/>
          <w:szCs w:val="24"/>
        </w:rPr>
        <w:t>Ventilation is the exchange of air inside a building with fresh air from outside – air is naturally ventilated through windows and vent spaces by changes in air pressure due to wind and temperature – this process is essential to maintain air quality inside the house, to reduce condensation, and to control the build-up of moisture inside</w:t>
      </w:r>
      <w:r>
        <w:rPr>
          <w:rFonts w:cs="Arial"/>
          <w:szCs w:val="24"/>
        </w:rPr>
        <w:t xml:space="preserve"> the fabric of the building</w:t>
      </w:r>
      <w:r w:rsidRPr="00D450B6">
        <w:rPr>
          <w:szCs w:val="24"/>
        </w:rPr>
        <w:br/>
      </w:r>
    </w:p>
    <w:p w:rsidR="00D450B6" w:rsidRPr="00D450B6" w:rsidRDefault="00D450B6" w:rsidP="00D450B6">
      <w:pPr>
        <w:pStyle w:val="ListParagraph"/>
        <w:numPr>
          <w:ilvl w:val="0"/>
          <w:numId w:val="3"/>
        </w:numPr>
        <w:suppressAutoHyphens w:val="0"/>
        <w:contextualSpacing/>
        <w:jc w:val="left"/>
        <w:rPr>
          <w:szCs w:val="24"/>
        </w:rPr>
      </w:pPr>
      <w:r>
        <w:rPr>
          <w:szCs w:val="24"/>
        </w:rPr>
        <w:t>Keep your home safe</w:t>
      </w:r>
    </w:p>
    <w:p w:rsidR="00D450B6" w:rsidRPr="00D450B6" w:rsidRDefault="00D450B6" w:rsidP="00D450B6">
      <w:pPr>
        <w:pStyle w:val="ListParagraph"/>
        <w:ind w:left="1080"/>
        <w:jc w:val="left"/>
        <w:rPr>
          <w:szCs w:val="24"/>
        </w:rPr>
      </w:pPr>
    </w:p>
    <w:p w:rsidR="00D450B6" w:rsidRPr="00D450B6" w:rsidRDefault="00D450B6" w:rsidP="00A41015">
      <w:pPr>
        <w:pStyle w:val="ListParagraph"/>
        <w:numPr>
          <w:ilvl w:val="0"/>
          <w:numId w:val="5"/>
        </w:numPr>
        <w:suppressAutoHyphens w:val="0"/>
        <w:contextualSpacing/>
        <w:jc w:val="left"/>
        <w:rPr>
          <w:szCs w:val="24"/>
        </w:rPr>
      </w:pPr>
      <w:r w:rsidRPr="00D450B6">
        <w:rPr>
          <w:szCs w:val="24"/>
        </w:rPr>
        <w:t xml:space="preserve">Install </w:t>
      </w:r>
      <w:r>
        <w:rPr>
          <w:szCs w:val="24"/>
        </w:rPr>
        <w:t>carbon monoxide detectors</w:t>
      </w:r>
      <w:r w:rsidR="00A41015">
        <w:rPr>
          <w:szCs w:val="24"/>
        </w:rPr>
        <w:t xml:space="preserve"> and </w:t>
      </w:r>
      <w:r w:rsidR="00A41015" w:rsidRPr="00A41015">
        <w:rPr>
          <w:szCs w:val="24"/>
        </w:rPr>
        <w:t>hardwired interlinked smoke alarms</w:t>
      </w:r>
      <w:r w:rsidR="00A41015">
        <w:rPr>
          <w:szCs w:val="24"/>
        </w:rPr>
        <w:t>, and make sure that they are tested regularly</w:t>
      </w:r>
      <w:r w:rsidR="00A41015" w:rsidRPr="00A41015">
        <w:rPr>
          <w:szCs w:val="24"/>
        </w:rPr>
        <w:t xml:space="preserve"> </w:t>
      </w:r>
    </w:p>
    <w:p w:rsidR="00D450B6" w:rsidRPr="00D450B6" w:rsidRDefault="00D450B6" w:rsidP="00D450B6">
      <w:pPr>
        <w:pStyle w:val="ListParagraph"/>
        <w:ind w:left="1080"/>
        <w:jc w:val="left"/>
        <w:rPr>
          <w:szCs w:val="24"/>
        </w:rPr>
      </w:pPr>
    </w:p>
    <w:p w:rsidR="00D450B6" w:rsidRDefault="00D450B6" w:rsidP="00D450B6">
      <w:pPr>
        <w:pStyle w:val="ListParagraph"/>
        <w:numPr>
          <w:ilvl w:val="0"/>
          <w:numId w:val="5"/>
        </w:numPr>
        <w:suppressAutoHyphens w:val="0"/>
        <w:contextualSpacing/>
        <w:jc w:val="left"/>
        <w:rPr>
          <w:szCs w:val="24"/>
        </w:rPr>
      </w:pPr>
      <w:r w:rsidRPr="00D450B6">
        <w:rPr>
          <w:szCs w:val="24"/>
        </w:rPr>
        <w:t xml:space="preserve">Consider other safety devices such as </w:t>
      </w:r>
      <w:r w:rsidR="00A41015">
        <w:rPr>
          <w:szCs w:val="24"/>
        </w:rPr>
        <w:t xml:space="preserve">electrical </w:t>
      </w:r>
      <w:r w:rsidRPr="00D450B6">
        <w:rPr>
          <w:szCs w:val="24"/>
        </w:rPr>
        <w:t>residual current devices and thermostatic mixing valves</w:t>
      </w:r>
    </w:p>
    <w:p w:rsidR="00A41015" w:rsidRPr="00A41015" w:rsidRDefault="00A41015" w:rsidP="00A41015">
      <w:pPr>
        <w:pStyle w:val="ListParagraph"/>
        <w:rPr>
          <w:szCs w:val="24"/>
        </w:rPr>
      </w:pPr>
    </w:p>
    <w:p w:rsidR="00A41015" w:rsidRPr="00D450B6" w:rsidRDefault="00A41015" w:rsidP="00A41015">
      <w:pPr>
        <w:pStyle w:val="ListParagraph"/>
        <w:numPr>
          <w:ilvl w:val="0"/>
          <w:numId w:val="5"/>
        </w:numPr>
        <w:suppressAutoHyphens w:val="0"/>
        <w:contextualSpacing/>
        <w:jc w:val="left"/>
        <w:rPr>
          <w:szCs w:val="24"/>
        </w:rPr>
      </w:pPr>
      <w:r w:rsidRPr="00A41015">
        <w:rPr>
          <w:szCs w:val="24"/>
        </w:rPr>
        <w:lastRenderedPageBreak/>
        <w:t>Make sure the water supply pipework into the property and any storage tanks are not of lead or other material that would cause the</w:t>
      </w:r>
      <w:r>
        <w:rPr>
          <w:szCs w:val="24"/>
        </w:rPr>
        <w:t xml:space="preserve"> water supply to be unwholesome</w:t>
      </w:r>
    </w:p>
    <w:p w:rsidR="00D450B6" w:rsidRPr="00D450B6" w:rsidRDefault="00D450B6" w:rsidP="00D450B6">
      <w:pPr>
        <w:pStyle w:val="ListParagraph"/>
        <w:ind w:left="1080"/>
        <w:jc w:val="left"/>
        <w:rPr>
          <w:szCs w:val="24"/>
        </w:rPr>
      </w:pPr>
    </w:p>
    <w:p w:rsidR="00D450B6" w:rsidRPr="00D450B6" w:rsidRDefault="00D450B6" w:rsidP="00A41015">
      <w:pPr>
        <w:pStyle w:val="ListParagraph"/>
        <w:numPr>
          <w:ilvl w:val="0"/>
          <w:numId w:val="5"/>
        </w:numPr>
        <w:suppressAutoHyphens w:val="0"/>
        <w:contextualSpacing/>
        <w:jc w:val="left"/>
        <w:rPr>
          <w:szCs w:val="24"/>
        </w:rPr>
      </w:pPr>
      <w:r w:rsidRPr="00D450B6">
        <w:rPr>
          <w:szCs w:val="24"/>
        </w:rPr>
        <w:t>If you live in a high radon area make sure that radon is not building up in your house</w:t>
      </w:r>
      <w:r w:rsidR="00A41015">
        <w:rPr>
          <w:szCs w:val="24"/>
        </w:rPr>
        <w:t xml:space="preserve"> – </w:t>
      </w:r>
      <w:r w:rsidR="00A41015" w:rsidRPr="00A41015">
        <w:rPr>
          <w:szCs w:val="24"/>
        </w:rPr>
        <w:t>prolonged exposure to radon gas can cause damage in living tissues</w:t>
      </w:r>
      <w:r w:rsidR="00A41015">
        <w:rPr>
          <w:szCs w:val="24"/>
        </w:rPr>
        <w:t>,</w:t>
      </w:r>
      <w:r w:rsidR="00A41015" w:rsidRPr="00A41015">
        <w:rPr>
          <w:szCs w:val="24"/>
        </w:rPr>
        <w:t xml:space="preserve"> </w:t>
      </w:r>
      <w:r w:rsidR="00A41015">
        <w:rPr>
          <w:szCs w:val="24"/>
        </w:rPr>
        <w:t xml:space="preserve">increasing the risk of cancer (interactive radon maps and other information about radon is available at </w:t>
      </w:r>
      <w:hyperlink r:id="rId10" w:history="1">
        <w:r w:rsidR="00A41015" w:rsidRPr="005B2B0A">
          <w:rPr>
            <w:rStyle w:val="Hyperlink"/>
            <w:szCs w:val="24"/>
          </w:rPr>
          <w:t>www.ukradon.org</w:t>
        </w:r>
      </w:hyperlink>
      <w:r w:rsidR="00A41015">
        <w:rPr>
          <w:szCs w:val="24"/>
        </w:rPr>
        <w:t xml:space="preserve">). </w:t>
      </w:r>
    </w:p>
    <w:p w:rsidR="00D450B6" w:rsidRPr="00D450B6" w:rsidRDefault="00D450B6" w:rsidP="00D450B6">
      <w:pPr>
        <w:pStyle w:val="ListParagraph"/>
        <w:ind w:left="1080"/>
        <w:jc w:val="left"/>
        <w:rPr>
          <w:szCs w:val="24"/>
        </w:rPr>
      </w:pPr>
    </w:p>
    <w:p w:rsidR="00D450B6" w:rsidRPr="00D450B6" w:rsidRDefault="00D450B6" w:rsidP="00D450B6">
      <w:pPr>
        <w:pStyle w:val="ListParagraph"/>
        <w:numPr>
          <w:ilvl w:val="0"/>
          <w:numId w:val="3"/>
        </w:numPr>
        <w:suppressAutoHyphens w:val="0"/>
        <w:contextualSpacing/>
        <w:jc w:val="left"/>
        <w:rPr>
          <w:rFonts w:cs="Arial"/>
          <w:szCs w:val="24"/>
        </w:rPr>
      </w:pPr>
      <w:r w:rsidRPr="00D450B6">
        <w:rPr>
          <w:rFonts w:cs="Arial"/>
          <w:szCs w:val="24"/>
        </w:rPr>
        <w:t>Make sure tha</w:t>
      </w:r>
      <w:r>
        <w:rPr>
          <w:rFonts w:cs="Arial"/>
          <w:szCs w:val="24"/>
        </w:rPr>
        <w:t>t your home is energy efficient</w:t>
      </w:r>
    </w:p>
    <w:p w:rsidR="00D450B6" w:rsidRPr="00D450B6" w:rsidRDefault="00D450B6" w:rsidP="00D450B6">
      <w:pPr>
        <w:pStyle w:val="ListParagraph"/>
        <w:jc w:val="left"/>
        <w:rPr>
          <w:rFonts w:cs="Arial"/>
          <w:szCs w:val="24"/>
        </w:rPr>
      </w:pPr>
    </w:p>
    <w:p w:rsidR="00D450B6" w:rsidRPr="00D450B6" w:rsidRDefault="00D450B6" w:rsidP="00D450B6">
      <w:pPr>
        <w:pStyle w:val="ListParagraph"/>
        <w:numPr>
          <w:ilvl w:val="0"/>
          <w:numId w:val="6"/>
        </w:numPr>
        <w:suppressAutoHyphens w:val="0"/>
        <w:ind w:left="1080"/>
        <w:contextualSpacing/>
        <w:jc w:val="left"/>
        <w:rPr>
          <w:rFonts w:cs="Arial"/>
          <w:szCs w:val="24"/>
        </w:rPr>
      </w:pPr>
      <w:r w:rsidRPr="00D450B6">
        <w:rPr>
          <w:rFonts w:cs="Arial"/>
          <w:szCs w:val="24"/>
        </w:rPr>
        <w:t>Install insulation, and carry out all other reasonable improvements such as draught-proofing and energy efficient glazing</w:t>
      </w:r>
    </w:p>
    <w:p w:rsidR="00D450B6" w:rsidRPr="00D450B6" w:rsidRDefault="00D450B6" w:rsidP="00D450B6">
      <w:pPr>
        <w:pStyle w:val="ListParagraph"/>
        <w:ind w:left="1080"/>
        <w:jc w:val="left"/>
        <w:rPr>
          <w:rFonts w:cs="Arial"/>
          <w:szCs w:val="24"/>
        </w:rPr>
      </w:pPr>
    </w:p>
    <w:p w:rsidR="00D450B6" w:rsidRPr="00D450B6" w:rsidRDefault="00D450B6" w:rsidP="00D450B6">
      <w:pPr>
        <w:pStyle w:val="ListParagraph"/>
        <w:numPr>
          <w:ilvl w:val="0"/>
          <w:numId w:val="6"/>
        </w:numPr>
        <w:suppressAutoHyphens w:val="0"/>
        <w:ind w:left="1080"/>
        <w:contextualSpacing/>
        <w:jc w:val="left"/>
        <w:rPr>
          <w:szCs w:val="24"/>
        </w:rPr>
      </w:pPr>
      <w:r w:rsidRPr="00D450B6">
        <w:rPr>
          <w:rFonts w:cs="Arial"/>
          <w:szCs w:val="24"/>
        </w:rPr>
        <w:t>Review your energy tariffs or use smart meters for the heating system</w:t>
      </w:r>
    </w:p>
    <w:p w:rsidR="00D450B6" w:rsidRPr="00D450B6" w:rsidRDefault="00D450B6" w:rsidP="00D450B6">
      <w:pPr>
        <w:pStyle w:val="ListParagraph"/>
        <w:ind w:left="1080"/>
        <w:rPr>
          <w:rFonts w:cs="Arial"/>
          <w:szCs w:val="24"/>
        </w:rPr>
      </w:pPr>
    </w:p>
    <w:p w:rsidR="00D450B6" w:rsidRPr="00D450B6" w:rsidRDefault="00D450B6" w:rsidP="00D450B6">
      <w:pPr>
        <w:pStyle w:val="ListParagraph"/>
        <w:numPr>
          <w:ilvl w:val="0"/>
          <w:numId w:val="6"/>
        </w:numPr>
        <w:suppressAutoHyphens w:val="0"/>
        <w:ind w:left="1080"/>
        <w:contextualSpacing/>
        <w:jc w:val="left"/>
        <w:rPr>
          <w:rFonts w:cs="Arial"/>
          <w:szCs w:val="24"/>
        </w:rPr>
      </w:pPr>
      <w:r w:rsidRPr="00D450B6">
        <w:rPr>
          <w:rFonts w:cs="Arial"/>
          <w:szCs w:val="24"/>
        </w:rPr>
        <w:t xml:space="preserve">Ensure that your existing heating system is as energy efficient as possible and is being used </w:t>
      </w:r>
      <w:r>
        <w:rPr>
          <w:rFonts w:cs="Arial"/>
          <w:szCs w:val="24"/>
        </w:rPr>
        <w:t>cost effectively</w:t>
      </w:r>
    </w:p>
    <w:p w:rsidR="00D450B6" w:rsidRPr="00D450B6" w:rsidRDefault="00D450B6" w:rsidP="00D450B6">
      <w:pPr>
        <w:pStyle w:val="ListParagraph"/>
        <w:ind w:left="1080"/>
        <w:rPr>
          <w:rFonts w:cs="Arial"/>
          <w:szCs w:val="24"/>
        </w:rPr>
      </w:pPr>
    </w:p>
    <w:p w:rsidR="00D450B6" w:rsidRPr="00D450B6" w:rsidRDefault="00D450B6" w:rsidP="00D450B6">
      <w:pPr>
        <w:pStyle w:val="ListParagraph"/>
        <w:numPr>
          <w:ilvl w:val="0"/>
          <w:numId w:val="6"/>
        </w:numPr>
        <w:suppressAutoHyphens w:val="0"/>
        <w:ind w:left="1080"/>
        <w:contextualSpacing/>
        <w:jc w:val="left"/>
        <w:rPr>
          <w:rFonts w:cs="Arial"/>
          <w:szCs w:val="24"/>
        </w:rPr>
      </w:pPr>
      <w:r w:rsidRPr="00D450B6">
        <w:rPr>
          <w:rFonts w:cs="Arial"/>
          <w:szCs w:val="24"/>
        </w:rPr>
        <w:t xml:space="preserve">If your heating system needs replaced, </w:t>
      </w:r>
      <w:r>
        <w:rPr>
          <w:rFonts w:cs="Arial"/>
          <w:szCs w:val="24"/>
        </w:rPr>
        <w:t>weigh up</w:t>
      </w:r>
      <w:r w:rsidRPr="00D450B6">
        <w:rPr>
          <w:rFonts w:cs="Arial"/>
          <w:szCs w:val="24"/>
        </w:rPr>
        <w:t xml:space="preserve"> alternative options before deciding on new system (don’t assume li</w:t>
      </w:r>
      <w:r>
        <w:rPr>
          <w:rFonts w:cs="Arial"/>
          <w:szCs w:val="24"/>
        </w:rPr>
        <w:t>ke for like)</w:t>
      </w:r>
      <w:r w:rsidRPr="00D450B6">
        <w:rPr>
          <w:rFonts w:cs="Arial"/>
          <w:szCs w:val="24"/>
        </w:rPr>
        <w:t xml:space="preserve"> </w:t>
      </w:r>
    </w:p>
    <w:p w:rsidR="00D450B6" w:rsidRPr="00D450B6" w:rsidRDefault="00D450B6" w:rsidP="00D450B6">
      <w:pPr>
        <w:pStyle w:val="ListParagraph"/>
        <w:jc w:val="left"/>
        <w:rPr>
          <w:szCs w:val="24"/>
        </w:rPr>
      </w:pPr>
    </w:p>
    <w:p w:rsidR="00D450B6" w:rsidRDefault="00D450B6" w:rsidP="00D450B6">
      <w:pPr>
        <w:pStyle w:val="ListParagraph"/>
        <w:numPr>
          <w:ilvl w:val="0"/>
          <w:numId w:val="3"/>
        </w:numPr>
        <w:suppressAutoHyphens w:val="0"/>
        <w:contextualSpacing/>
        <w:jc w:val="left"/>
      </w:pPr>
      <w:r w:rsidRPr="00D450B6">
        <w:rPr>
          <w:rFonts w:cs="Arial"/>
          <w:szCs w:val="24"/>
        </w:rPr>
        <w:t xml:space="preserve">Consider installing </w:t>
      </w:r>
      <w:r>
        <w:rPr>
          <w:rFonts w:cs="Arial"/>
          <w:szCs w:val="24"/>
        </w:rPr>
        <w:t>efficiency measures, but e</w:t>
      </w:r>
      <w:r w:rsidRPr="00D450B6">
        <w:rPr>
          <w:szCs w:val="24"/>
        </w:rPr>
        <w:t>nsure that points 1-5 have been addressed before considering microrenewable technology (turbines, solar panels, heat pumps etc.). Contact</w:t>
      </w:r>
      <w:r>
        <w:t xml:space="preserve"> Home Energy Scotland (</w:t>
      </w:r>
      <w:hyperlink r:id="rId11" w:history="1">
        <w:r w:rsidRPr="00C06606">
          <w:rPr>
            <w:rStyle w:val="Hyperlink"/>
          </w:rPr>
          <w:t>http://www.greenerscotland.org/home-energy/home-energy-scotland</w:t>
        </w:r>
      </w:hyperlink>
      <w:r>
        <w:t xml:space="preserve">) </w:t>
      </w:r>
      <w:r w:rsidRPr="00D450B6">
        <w:t>for advice on how to effectively control your energy use.</w:t>
      </w:r>
    </w:p>
    <w:p w:rsidR="00E00C06" w:rsidRDefault="00E00C06"/>
    <w:sectPr w:rsidR="00E00C06">
      <w:headerReference w:type="default"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9B" w:rsidRDefault="0044289B" w:rsidP="001D7510">
      <w:pPr>
        <w:spacing w:line="240" w:lineRule="auto"/>
      </w:pPr>
      <w:r>
        <w:separator/>
      </w:r>
    </w:p>
  </w:endnote>
  <w:endnote w:type="continuationSeparator" w:id="0">
    <w:p w:rsidR="0044289B" w:rsidRDefault="0044289B" w:rsidP="001D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247267"/>
      <w:docPartObj>
        <w:docPartGallery w:val="Page Numbers (Bottom of Page)"/>
        <w:docPartUnique/>
      </w:docPartObj>
    </w:sdtPr>
    <w:sdtEndPr>
      <w:rPr>
        <w:noProof/>
      </w:rPr>
    </w:sdtEndPr>
    <w:sdtContent>
      <w:p w:rsidR="00D450B6" w:rsidRDefault="00D450B6">
        <w:pPr>
          <w:pStyle w:val="Footer"/>
          <w:jc w:val="center"/>
        </w:pPr>
        <w:r>
          <w:fldChar w:fldCharType="begin"/>
        </w:r>
        <w:r>
          <w:instrText xml:space="preserve"> PAGE   \* MERGEFORMAT </w:instrText>
        </w:r>
        <w:r>
          <w:fldChar w:fldCharType="separate"/>
        </w:r>
        <w:r w:rsidR="007824CC">
          <w:rPr>
            <w:noProof/>
          </w:rPr>
          <w:t>1</w:t>
        </w:r>
        <w:r>
          <w:rPr>
            <w:noProof/>
          </w:rPr>
          <w:fldChar w:fldCharType="end"/>
        </w:r>
      </w:p>
    </w:sdtContent>
  </w:sdt>
  <w:p w:rsidR="00006455" w:rsidRDefault="00782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9B" w:rsidRDefault="0044289B" w:rsidP="001D7510">
      <w:pPr>
        <w:spacing w:line="240" w:lineRule="auto"/>
      </w:pPr>
      <w:r>
        <w:separator/>
      </w:r>
    </w:p>
  </w:footnote>
  <w:footnote w:type="continuationSeparator" w:id="0">
    <w:p w:rsidR="0044289B" w:rsidRDefault="0044289B" w:rsidP="001D7510">
      <w:pPr>
        <w:spacing w:line="240" w:lineRule="auto"/>
      </w:pPr>
      <w:r>
        <w:continuationSeparator/>
      </w:r>
    </w:p>
  </w:footnote>
  <w:footnote w:id="1">
    <w:p w:rsidR="00D450B6" w:rsidRDefault="00D450B6" w:rsidP="00D450B6">
      <w:pPr>
        <w:pStyle w:val="FootnoteText"/>
        <w:jc w:val="left"/>
      </w:pPr>
      <w:r>
        <w:rPr>
          <w:rStyle w:val="FootnoteReference"/>
        </w:rPr>
        <w:footnoteRef/>
      </w:r>
      <w:r>
        <w:t xml:space="preserve"> </w:t>
      </w:r>
      <w:r>
        <w:tab/>
      </w:r>
      <w:r w:rsidRPr="00D450B6">
        <w:t>Scottish House Condition Survey 2002 (Communities Scotland)</w:t>
      </w:r>
      <w:r>
        <w:t xml:space="preserve">, </w:t>
      </w:r>
      <w:hyperlink r:id="rId1" w:history="1">
        <w:r w:rsidRPr="00C06606">
          <w:rPr>
            <w:rStyle w:val="Hyperlink"/>
          </w:rPr>
          <w:t>http://www.scotland.gov.uk/Resource/Doc/933/0039916.pdf</w:t>
        </w:r>
      </w:hyperlink>
      <w:r>
        <w:t xml:space="preserve">, </w:t>
      </w:r>
      <w:r w:rsidRPr="00D450B6">
        <w:t>table 7.17, p</w:t>
      </w:r>
      <w:r>
        <w:t>ages</w:t>
      </w:r>
      <w:r w:rsidRPr="00D450B6">
        <w:t xml:space="preserve"> 120</w:t>
      </w:r>
      <w:r>
        <w:t xml:space="preserve">. </w:t>
      </w:r>
    </w:p>
  </w:footnote>
  <w:footnote w:id="2">
    <w:p w:rsidR="00A01FF1" w:rsidRDefault="00A01FF1" w:rsidP="00A01FF1">
      <w:pPr>
        <w:pStyle w:val="FootnoteText"/>
        <w:jc w:val="left"/>
      </w:pPr>
      <w:r>
        <w:rPr>
          <w:rStyle w:val="FootnoteReference"/>
        </w:rPr>
        <w:footnoteRef/>
      </w:r>
      <w:r>
        <w:t xml:space="preserve"> </w:t>
      </w:r>
      <w:r>
        <w:tab/>
        <w:t xml:space="preserve">The tolerable standard was amended in 2009 and now includes thermal insulation which was treated as an improvement in the 2002 report, see paragraph </w:t>
      </w:r>
      <w:r>
        <w:fldChar w:fldCharType="begin"/>
      </w:r>
      <w:r>
        <w:instrText xml:space="preserve"> REF _Ref433883221 \r \h  \* MERGEFORMAT </w:instrText>
      </w:r>
      <w:r>
        <w:fldChar w:fldCharType="separate"/>
      </w:r>
      <w:r>
        <w:t>6</w:t>
      </w:r>
      <w:r>
        <w:fldChar w:fldCharType="end"/>
      </w:r>
      <w:r>
        <w:t xml:space="preserve"> of this paper.</w:t>
      </w:r>
    </w:p>
  </w:footnote>
  <w:footnote w:id="3">
    <w:p w:rsidR="00A00354" w:rsidRDefault="00A00354">
      <w:pPr>
        <w:pStyle w:val="FootnoteText"/>
      </w:pPr>
      <w:r>
        <w:rPr>
          <w:rStyle w:val="FootnoteReference"/>
        </w:rPr>
        <w:footnoteRef/>
      </w:r>
      <w:r>
        <w:t xml:space="preserve"> </w:t>
      </w:r>
      <w:r>
        <w:tab/>
        <w:t>See note 2, table 7.14, page 116.</w:t>
      </w:r>
    </w:p>
  </w:footnote>
  <w:footnote w:id="4">
    <w:p w:rsidR="00D450B6" w:rsidRDefault="00D450B6" w:rsidP="00D450B6">
      <w:pPr>
        <w:pStyle w:val="FootnoteText"/>
        <w:jc w:val="left"/>
      </w:pPr>
      <w:r>
        <w:rPr>
          <w:rStyle w:val="FootnoteReference"/>
        </w:rPr>
        <w:footnoteRef/>
      </w:r>
      <w:r>
        <w:t xml:space="preserve">  </w:t>
      </w:r>
      <w:r w:rsidR="00A01FF1">
        <w:tab/>
      </w:r>
      <w:r>
        <w:t xml:space="preserve">The cost of improvements is estimated from the figures in the table at paragraph </w:t>
      </w:r>
      <w:r>
        <w:fldChar w:fldCharType="begin"/>
      </w:r>
      <w:r>
        <w:instrText xml:space="preserve"> REF _Ref433882898 \r \h  \* MERGEFORMAT </w:instrText>
      </w:r>
      <w:r>
        <w:fldChar w:fldCharType="separate"/>
      </w:r>
      <w:r>
        <w:t>4</w:t>
      </w:r>
      <w:r>
        <w:fldChar w:fldCharType="end"/>
      </w:r>
      <w:r>
        <w:t xml:space="preserve"> above.  </w:t>
      </w:r>
      <w:r w:rsidRPr="00D450B6">
        <w:t xml:space="preserve">However, </w:t>
      </w:r>
      <w:r>
        <w:t xml:space="preserve">the report cautions that </w:t>
      </w:r>
      <w:r w:rsidRPr="00D450B6">
        <w:t>this is a crude estimate and should be treated with caution, given the linkages between elements in the cost model process</w:t>
      </w:r>
      <w:r>
        <w:t>,</w:t>
      </w:r>
      <w:r w:rsidRPr="00D450B6">
        <w:t xml:space="preserve"> i.e. works needed for patch repairs/BTS/modernisation are not easily separated, for if a complete upgrade of a heating system is needed the cost of fixing disrepair to the existing system is disregarded.</w:t>
      </w:r>
    </w:p>
  </w:footnote>
  <w:footnote w:id="5">
    <w:p w:rsidR="00D450B6" w:rsidRDefault="00D450B6" w:rsidP="00D450B6">
      <w:pPr>
        <w:pStyle w:val="FootnoteText"/>
        <w:jc w:val="left"/>
      </w:pPr>
      <w:r>
        <w:rPr>
          <w:rStyle w:val="FootnoteReference"/>
        </w:rPr>
        <w:footnoteRef/>
      </w:r>
      <w:r>
        <w:t xml:space="preserve"> </w:t>
      </w:r>
      <w:r>
        <w:tab/>
      </w:r>
      <w:r w:rsidRPr="00D450B6">
        <w:t xml:space="preserve">Scottish House Condition Survey - Local Authority Analyses, </w:t>
      </w:r>
      <w:r>
        <w:t xml:space="preserve">tables 7.2 and 7.8, </w:t>
      </w:r>
      <w:hyperlink r:id="rId2" w:history="1">
        <w:r w:rsidRPr="00C06606">
          <w:rPr>
            <w:rStyle w:val="Hyperlink"/>
          </w:rPr>
          <w:t>http://www.gov.scot/Topics/Statistics/SHCS/keyanalyses</w:t>
        </w:r>
      </w:hyperlink>
      <w:r w:rsidRPr="00D450B6">
        <w:t>,</w:t>
      </w:r>
      <w:r>
        <w:t xml:space="preserve"> n.b. </w:t>
      </w:r>
      <w:r w:rsidRPr="00D450B6">
        <w:t xml:space="preserve">data </w:t>
      </w:r>
      <w:r>
        <w:t xml:space="preserve">is in 3 year averages and was </w:t>
      </w:r>
      <w:r w:rsidRPr="00D450B6">
        <w:t>not collected after 2011.</w:t>
      </w:r>
    </w:p>
  </w:footnote>
  <w:footnote w:id="6">
    <w:p w:rsidR="00D450B6" w:rsidRDefault="00D450B6" w:rsidP="00D450B6">
      <w:pPr>
        <w:pStyle w:val="FootnoteText"/>
        <w:jc w:val="left"/>
      </w:pPr>
      <w:r>
        <w:rPr>
          <w:rStyle w:val="FootnoteReference"/>
        </w:rPr>
        <w:footnoteRef/>
      </w:r>
      <w:r>
        <w:t xml:space="preserve"> </w:t>
      </w:r>
      <w:r>
        <w:tab/>
        <w:t xml:space="preserve">Scottish House Condition Survey 2010, ad hoc report summarised in </w:t>
      </w:r>
      <w:r w:rsidRPr="00D450B6">
        <w:t xml:space="preserve">Private Sector House Condition in Scotland (2012) </w:t>
      </w:r>
      <w:hyperlink r:id="rId3" w:history="1">
        <w:r w:rsidRPr="00C06606">
          <w:rPr>
            <w:rStyle w:val="Hyperlink"/>
          </w:rPr>
          <w:t>http://www.gov.scot/Topics/Built-Environment/Housing/sustainable/Strategygroup/meeting5/condition</w:t>
        </w:r>
      </w:hyperlink>
      <w:r>
        <w:t xml:space="preserve">. </w:t>
      </w:r>
    </w:p>
  </w:footnote>
  <w:footnote w:id="7">
    <w:p w:rsidR="00D450B6" w:rsidRPr="00F91386" w:rsidRDefault="00D450B6" w:rsidP="00D450B6">
      <w:pPr>
        <w:pStyle w:val="FootnoteText"/>
        <w:jc w:val="left"/>
        <w:rPr>
          <w:rFonts w:cs="Arial"/>
          <w:color w:val="000000"/>
        </w:rPr>
      </w:pPr>
      <w:r w:rsidRPr="00F91386">
        <w:rPr>
          <w:rStyle w:val="FootnoteReference"/>
          <w:rFonts w:cs="Arial"/>
        </w:rPr>
        <w:footnoteRef/>
      </w:r>
      <w:r w:rsidRPr="00F91386">
        <w:rPr>
          <w:rFonts w:cs="Arial"/>
        </w:rPr>
        <w:t xml:space="preserve"> </w:t>
      </w:r>
      <w:r>
        <w:rPr>
          <w:rFonts w:cs="Arial"/>
        </w:rPr>
        <w:tab/>
        <w:t>“I</w:t>
      </w:r>
      <w:r w:rsidRPr="00F91386">
        <w:rPr>
          <w:rFonts w:cs="Arial"/>
          <w:color w:val="000000"/>
        </w:rPr>
        <w:t>nformal economy</w:t>
      </w:r>
      <w:r>
        <w:rPr>
          <w:rFonts w:cs="Arial"/>
          <w:color w:val="000000"/>
        </w:rPr>
        <w:t xml:space="preserve">” means </w:t>
      </w:r>
      <w:r w:rsidRPr="00F91386">
        <w:rPr>
          <w:rFonts w:cs="Arial"/>
          <w:color w:val="000000"/>
        </w:rPr>
        <w:t xml:space="preserve">the paid production and sale of goods and services that are unregistered by, or hidden from the state for tax, benefit and/or labour law purposes but which are legal in all other respects </w:t>
      </w:r>
      <w:r>
        <w:rPr>
          <w:rFonts w:cs="Arial"/>
          <w:color w:val="000000"/>
        </w:rPr>
        <w:t xml:space="preserve">(see Office for National Statistics, 2005, </w:t>
      </w:r>
      <w:r w:rsidRPr="00F91386">
        <w:rPr>
          <w:rFonts w:cs="Arial"/>
          <w:i/>
          <w:color w:val="000000"/>
        </w:rPr>
        <w:t>Identifying Sources on Entrepreneurship and the Informal Economy</w:t>
      </w:r>
      <w:r>
        <w:rPr>
          <w:rFonts w:cs="Arial"/>
          <w:color w:val="000000"/>
        </w:rPr>
        <w:t xml:space="preserve">, </w:t>
      </w:r>
      <w:hyperlink r:id="rId4" w:history="1">
        <w:r w:rsidRPr="00C06606">
          <w:rPr>
            <w:rStyle w:val="Hyperlink"/>
            <w:rFonts w:cs="Arial"/>
          </w:rPr>
          <w:t>http://works.bepress.com/colin_williams/33/</w:t>
        </w:r>
      </w:hyperlink>
      <w:r>
        <w:rPr>
          <w:rFonts w:cs="Arial"/>
          <w:color w:val="000000"/>
        </w:rPr>
        <w:t xml:space="preserve">) </w:t>
      </w:r>
    </w:p>
  </w:footnote>
  <w:footnote w:id="8">
    <w:p w:rsidR="00D450B6" w:rsidRDefault="00D450B6" w:rsidP="00D450B6">
      <w:pPr>
        <w:pStyle w:val="FootnoteText"/>
        <w:jc w:val="left"/>
      </w:pPr>
      <w:r>
        <w:rPr>
          <w:rStyle w:val="FootnoteReference"/>
        </w:rPr>
        <w:footnoteRef/>
      </w:r>
      <w:r>
        <w:t xml:space="preserve"> </w:t>
      </w:r>
      <w:r>
        <w:tab/>
        <w:t xml:space="preserve">Scottish Housing Regulator, </w:t>
      </w:r>
      <w:r w:rsidRPr="00D450B6">
        <w:t>Scottish Housing Quality Standard Progress Update</w:t>
      </w:r>
      <w:r>
        <w:t>s</w:t>
      </w:r>
      <w:r w:rsidRPr="00D450B6">
        <w:t xml:space="preserve"> 2007/08</w:t>
      </w:r>
      <w:r>
        <w:t xml:space="preserve"> to 2013/14 and </w:t>
      </w:r>
      <w:r w:rsidRPr="00D450B6">
        <w:t>National Report on the Scottish Social Housing Charter: An analysis of landlords’ 2013/14 annual returns</w:t>
      </w:r>
      <w:r>
        <w:t xml:space="preserve">, </w:t>
      </w:r>
      <w:hyperlink r:id="rId5" w:history="1">
        <w:r w:rsidRPr="00C06606">
          <w:rPr>
            <w:rStyle w:val="Hyperlink"/>
          </w:rPr>
          <w:t>https://www.scottishhousingregulator.gov.uk/publications</w:t>
        </w:r>
      </w:hyperlink>
      <w:r>
        <w:t xml:space="preserve">. </w:t>
      </w:r>
    </w:p>
  </w:footnote>
  <w:footnote w:id="9">
    <w:p w:rsidR="00EC5E46" w:rsidRDefault="00EC5E46" w:rsidP="00D450B6">
      <w:pPr>
        <w:pStyle w:val="FootnoteText"/>
        <w:jc w:val="left"/>
      </w:pPr>
      <w:r>
        <w:rPr>
          <w:rStyle w:val="FootnoteReference"/>
        </w:rPr>
        <w:footnoteRef/>
      </w:r>
      <w:r>
        <w:t xml:space="preserve"> </w:t>
      </w:r>
      <w:r>
        <w:tab/>
      </w:r>
      <w:r w:rsidRPr="00EC5E46">
        <w:t>Homes that don't cost the earth: a consultation on Scotland's Sustainable Housing Strategy</w:t>
      </w:r>
      <w:r>
        <w:t xml:space="preserve"> (2012), </w:t>
      </w:r>
      <w:hyperlink r:id="rId6" w:history="1">
        <w:r w:rsidRPr="00C06606">
          <w:rPr>
            <w:rStyle w:val="Hyperlink"/>
          </w:rPr>
          <w:t>http://www.gov.scot/Publications/2012/06/8390</w:t>
        </w:r>
      </w:hyperlink>
      <w:r>
        <w:t xml:space="preserve">. </w:t>
      </w:r>
    </w:p>
  </w:footnote>
  <w:footnote w:id="10">
    <w:p w:rsidR="00EC5E46" w:rsidRDefault="00EC5E46" w:rsidP="00D450B6">
      <w:pPr>
        <w:pStyle w:val="FootnoteText"/>
        <w:jc w:val="left"/>
      </w:pPr>
      <w:r>
        <w:rPr>
          <w:rStyle w:val="FootnoteReference"/>
        </w:rPr>
        <w:footnoteRef/>
      </w:r>
      <w:r>
        <w:t xml:space="preserve"> </w:t>
      </w:r>
      <w:r>
        <w:tab/>
      </w:r>
      <w:r w:rsidRPr="00EC5E46">
        <w:t xml:space="preserve">Homes that don't cost the earth: a consultation on Scotland's Sustainable Housing Strategy </w:t>
      </w:r>
      <w:r>
        <w:t>–</w:t>
      </w:r>
      <w:r w:rsidRPr="00EC5E46">
        <w:t xml:space="preserve"> Responses</w:t>
      </w:r>
      <w:r>
        <w:t xml:space="preserve">, </w:t>
      </w:r>
      <w:hyperlink r:id="rId7" w:history="1">
        <w:r w:rsidRPr="00C06606">
          <w:rPr>
            <w:rStyle w:val="Hyperlink"/>
          </w:rPr>
          <w:t>http://www.gov.scot/Publications/2012/10/4512/0</w:t>
        </w:r>
      </w:hyperlink>
      <w:r>
        <w:t xml:space="preserve"> </w:t>
      </w:r>
    </w:p>
  </w:footnote>
  <w:footnote w:id="11">
    <w:p w:rsidR="00D450B6" w:rsidRDefault="00D450B6" w:rsidP="00D450B6">
      <w:pPr>
        <w:pStyle w:val="FootnoteText"/>
      </w:pPr>
      <w:r>
        <w:rPr>
          <w:rStyle w:val="FootnoteReference"/>
        </w:rPr>
        <w:footnoteRef/>
      </w:r>
      <w:r>
        <w:t xml:space="preserve"> </w:t>
      </w:r>
      <w:r>
        <w:tab/>
        <w:t xml:space="preserve">Research to Inform the Five Year Review of the Home Report: 5 Performance of The Home Report Against its Objectives, </w:t>
      </w:r>
      <w:hyperlink r:id="rId8" w:history="1">
        <w:r w:rsidRPr="00C06606">
          <w:rPr>
            <w:rStyle w:val="Hyperlink"/>
          </w:rPr>
          <w:t>http://www.gov.scot/Publications/2015/01/6011/8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5" w:rsidRDefault="007824CC">
    <w:pPr>
      <w:pStyle w:val="Header"/>
      <w:tabs>
        <w:tab w:val="clear" w:pos="4153"/>
        <w:tab w:val="clear" w:pos="8306"/>
        <w:tab w:val="center" w:pos="4500"/>
        <w:tab w:val="right" w:pos="900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0" w:firstLine="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4"/>
    <w:multiLevelType w:val="multilevel"/>
    <w:tmpl w:val="00000004"/>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Num3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Times New Roman"/>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Times New Roman"/>
      </w:rPr>
    </w:lvl>
    <w:lvl w:ilvl="8">
      <w:start w:val="1"/>
      <w:numFmt w:val="bullet"/>
      <w:lvlText w:val=""/>
      <w:lvlJc w:val="left"/>
      <w:pPr>
        <w:tabs>
          <w:tab w:val="num" w:pos="6840"/>
        </w:tabs>
        <w:ind w:left="6840" w:hanging="360"/>
      </w:pPr>
      <w:rPr>
        <w:rFonts w:ascii="Wingdings" w:hAnsi="Wingdings"/>
      </w:rPr>
    </w:lvl>
  </w:abstractNum>
  <w:abstractNum w:abstractNumId="3">
    <w:nsid w:val="00445D6F"/>
    <w:multiLevelType w:val="hybridMultilevel"/>
    <w:tmpl w:val="555C1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4B14BE"/>
    <w:multiLevelType w:val="hybridMultilevel"/>
    <w:tmpl w:val="D7B2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90C62"/>
    <w:multiLevelType w:val="hybridMultilevel"/>
    <w:tmpl w:val="80828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540059"/>
    <w:multiLevelType w:val="hybridMultilevel"/>
    <w:tmpl w:val="45FAF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38377A"/>
    <w:multiLevelType w:val="hybridMultilevel"/>
    <w:tmpl w:val="0090F1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C58761F"/>
    <w:multiLevelType w:val="hybridMultilevel"/>
    <w:tmpl w:val="9C30557E"/>
    <w:lvl w:ilvl="0" w:tplc="08090007">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0BA6FBE"/>
    <w:multiLevelType w:val="hybridMultilevel"/>
    <w:tmpl w:val="3EF4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4"/>
  </w:num>
  <w:num w:numId="7">
    <w:abstractNumId w:val="8"/>
  </w:num>
  <w:num w:numId="8">
    <w:abstractNumId w:val="5"/>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10"/>
    <w:rsid w:val="00022F04"/>
    <w:rsid w:val="001D7510"/>
    <w:rsid w:val="00241312"/>
    <w:rsid w:val="002C0809"/>
    <w:rsid w:val="003C2AC3"/>
    <w:rsid w:val="0044289B"/>
    <w:rsid w:val="004D1049"/>
    <w:rsid w:val="006459D7"/>
    <w:rsid w:val="00690032"/>
    <w:rsid w:val="00735FAF"/>
    <w:rsid w:val="007824CC"/>
    <w:rsid w:val="007F3807"/>
    <w:rsid w:val="008D1A11"/>
    <w:rsid w:val="00914203"/>
    <w:rsid w:val="00A00354"/>
    <w:rsid w:val="00A01FF1"/>
    <w:rsid w:val="00A41015"/>
    <w:rsid w:val="00A4337F"/>
    <w:rsid w:val="00D01AD9"/>
    <w:rsid w:val="00D450B6"/>
    <w:rsid w:val="00D8120C"/>
    <w:rsid w:val="00E00C06"/>
    <w:rsid w:val="00E7450B"/>
    <w:rsid w:val="00E76D39"/>
    <w:rsid w:val="00EC5E46"/>
    <w:rsid w:val="00EE779F"/>
    <w:rsid w:val="00F54798"/>
    <w:rsid w:val="00F7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10"/>
    <w:pPr>
      <w:tabs>
        <w:tab w:val="left" w:pos="720"/>
        <w:tab w:val="left" w:pos="1440"/>
        <w:tab w:val="left" w:pos="2160"/>
        <w:tab w:val="left" w:pos="2880"/>
        <w:tab w:val="left" w:pos="4680"/>
        <w:tab w:val="left" w:pos="5400"/>
        <w:tab w:val="right" w:pos="9000"/>
      </w:tabs>
      <w:suppressAutoHyphens/>
      <w:spacing w:after="0" w:line="240" w:lineRule="atLeast"/>
      <w:jc w:val="both"/>
    </w:pPr>
    <w:rPr>
      <w:rFonts w:ascii="Arial" w:eastAsia="Times New Roman" w:hAnsi="Arial" w:cs="Times New Roman"/>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510"/>
    <w:rPr>
      <w:color w:val="0000FF"/>
      <w:u w:val="single"/>
    </w:rPr>
  </w:style>
  <w:style w:type="character" w:customStyle="1" w:styleId="FootnoteCharacters">
    <w:name w:val="Footnote Characters"/>
    <w:rsid w:val="001D7510"/>
  </w:style>
  <w:style w:type="character" w:styleId="FootnoteReference">
    <w:name w:val="footnote reference"/>
    <w:rsid w:val="001D7510"/>
    <w:rPr>
      <w:vertAlign w:val="superscript"/>
    </w:rPr>
  </w:style>
  <w:style w:type="paragraph" w:styleId="Header">
    <w:name w:val="header"/>
    <w:basedOn w:val="Normal"/>
    <w:link w:val="HeaderChar"/>
    <w:rsid w:val="001D7510"/>
    <w:pPr>
      <w:suppressLineNumbers/>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1D7510"/>
    <w:rPr>
      <w:rFonts w:ascii="Arial" w:eastAsia="Times New Roman" w:hAnsi="Arial" w:cs="Times New Roman"/>
      <w:kern w:val="1"/>
      <w:sz w:val="24"/>
      <w:szCs w:val="20"/>
      <w:lang w:eastAsia="ar-SA"/>
    </w:rPr>
  </w:style>
  <w:style w:type="paragraph" w:styleId="Footer">
    <w:name w:val="footer"/>
    <w:basedOn w:val="Normal"/>
    <w:link w:val="FooterChar"/>
    <w:uiPriority w:val="99"/>
    <w:rsid w:val="001D7510"/>
    <w:pPr>
      <w:suppressLineNumbers/>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1D7510"/>
    <w:rPr>
      <w:rFonts w:ascii="Arial" w:eastAsia="Times New Roman" w:hAnsi="Arial" w:cs="Times New Roman"/>
      <w:kern w:val="1"/>
      <w:sz w:val="24"/>
      <w:szCs w:val="20"/>
      <w:lang w:eastAsia="ar-SA"/>
    </w:rPr>
  </w:style>
  <w:style w:type="paragraph" w:styleId="ListParagraph">
    <w:name w:val="List Paragraph"/>
    <w:basedOn w:val="Normal"/>
    <w:uiPriority w:val="34"/>
    <w:qFormat/>
    <w:rsid w:val="001D7510"/>
    <w:pPr>
      <w:ind w:left="720"/>
    </w:pPr>
  </w:style>
  <w:style w:type="paragraph" w:styleId="FootnoteText">
    <w:name w:val="footnote text"/>
    <w:basedOn w:val="Normal"/>
    <w:link w:val="FootnoteTextChar"/>
    <w:rsid w:val="001D7510"/>
    <w:pPr>
      <w:suppressLineNumbers/>
      <w:ind w:left="283" w:hanging="283"/>
    </w:pPr>
    <w:rPr>
      <w:sz w:val="20"/>
    </w:rPr>
  </w:style>
  <w:style w:type="character" w:customStyle="1" w:styleId="FootnoteTextChar">
    <w:name w:val="Footnote Text Char"/>
    <w:basedOn w:val="DefaultParagraphFont"/>
    <w:link w:val="FootnoteText"/>
    <w:rsid w:val="001D7510"/>
    <w:rPr>
      <w:rFonts w:ascii="Arial" w:eastAsia="Times New Roman" w:hAnsi="Arial" w:cs="Times New Roman"/>
      <w:kern w:val="1"/>
      <w:sz w:val="20"/>
      <w:szCs w:val="20"/>
      <w:lang w:eastAsia="ar-SA"/>
    </w:rPr>
  </w:style>
  <w:style w:type="paragraph" w:styleId="BalloonText">
    <w:name w:val="Balloon Text"/>
    <w:basedOn w:val="Normal"/>
    <w:link w:val="BalloonTextChar"/>
    <w:uiPriority w:val="99"/>
    <w:semiHidden/>
    <w:unhideWhenUsed/>
    <w:rsid w:val="001D7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10"/>
    <w:rPr>
      <w:rFonts w:ascii="Tahoma" w:eastAsia="Times New Roman" w:hAnsi="Tahoma" w:cs="Tahoma"/>
      <w:kern w:val="1"/>
      <w:sz w:val="16"/>
      <w:szCs w:val="16"/>
      <w:lang w:eastAsia="ar-SA"/>
    </w:rPr>
  </w:style>
  <w:style w:type="table" w:styleId="TableGrid">
    <w:name w:val="Table Grid"/>
    <w:basedOn w:val="TableNormal"/>
    <w:uiPriority w:val="59"/>
    <w:rsid w:val="00E7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120C"/>
    <w:rPr>
      <w:color w:val="800080" w:themeColor="followedHyperlink"/>
      <w:u w:val="single"/>
    </w:rPr>
  </w:style>
  <w:style w:type="paragraph" w:styleId="NormalWeb">
    <w:name w:val="Normal (Web)"/>
    <w:basedOn w:val="Normal"/>
    <w:uiPriority w:val="99"/>
    <w:semiHidden/>
    <w:unhideWhenUsed/>
    <w:rsid w:val="00F73FE2"/>
    <w:pPr>
      <w:tabs>
        <w:tab w:val="clear" w:pos="720"/>
        <w:tab w:val="clear" w:pos="1440"/>
        <w:tab w:val="clear" w:pos="2160"/>
        <w:tab w:val="clear" w:pos="2880"/>
        <w:tab w:val="clear" w:pos="4680"/>
        <w:tab w:val="clear" w:pos="5400"/>
        <w:tab w:val="clear" w:pos="9000"/>
      </w:tabs>
      <w:suppressAutoHyphens w:val="0"/>
      <w:spacing w:before="100" w:beforeAutospacing="1" w:after="100" w:afterAutospacing="1" w:line="240" w:lineRule="auto"/>
      <w:jc w:val="left"/>
    </w:pPr>
    <w:rPr>
      <w:rFonts w:ascii="Times New Roman" w:hAnsi="Times New Roman"/>
      <w:kern w:val="0"/>
      <w:szCs w:val="24"/>
      <w:lang w:eastAsia="en-GB"/>
    </w:rPr>
  </w:style>
  <w:style w:type="paragraph" w:customStyle="1" w:styleId="Default">
    <w:name w:val="Default"/>
    <w:rsid w:val="00EC5E4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10"/>
    <w:pPr>
      <w:tabs>
        <w:tab w:val="left" w:pos="720"/>
        <w:tab w:val="left" w:pos="1440"/>
        <w:tab w:val="left" w:pos="2160"/>
        <w:tab w:val="left" w:pos="2880"/>
        <w:tab w:val="left" w:pos="4680"/>
        <w:tab w:val="left" w:pos="5400"/>
        <w:tab w:val="right" w:pos="9000"/>
      </w:tabs>
      <w:suppressAutoHyphens/>
      <w:spacing w:after="0" w:line="240" w:lineRule="atLeast"/>
      <w:jc w:val="both"/>
    </w:pPr>
    <w:rPr>
      <w:rFonts w:ascii="Arial" w:eastAsia="Times New Roman" w:hAnsi="Arial" w:cs="Times New Roman"/>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510"/>
    <w:rPr>
      <w:color w:val="0000FF"/>
      <w:u w:val="single"/>
    </w:rPr>
  </w:style>
  <w:style w:type="character" w:customStyle="1" w:styleId="FootnoteCharacters">
    <w:name w:val="Footnote Characters"/>
    <w:rsid w:val="001D7510"/>
  </w:style>
  <w:style w:type="character" w:styleId="FootnoteReference">
    <w:name w:val="footnote reference"/>
    <w:rsid w:val="001D7510"/>
    <w:rPr>
      <w:vertAlign w:val="superscript"/>
    </w:rPr>
  </w:style>
  <w:style w:type="paragraph" w:styleId="Header">
    <w:name w:val="header"/>
    <w:basedOn w:val="Normal"/>
    <w:link w:val="HeaderChar"/>
    <w:rsid w:val="001D7510"/>
    <w:pPr>
      <w:suppressLineNumbers/>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1D7510"/>
    <w:rPr>
      <w:rFonts w:ascii="Arial" w:eastAsia="Times New Roman" w:hAnsi="Arial" w:cs="Times New Roman"/>
      <w:kern w:val="1"/>
      <w:sz w:val="24"/>
      <w:szCs w:val="20"/>
      <w:lang w:eastAsia="ar-SA"/>
    </w:rPr>
  </w:style>
  <w:style w:type="paragraph" w:styleId="Footer">
    <w:name w:val="footer"/>
    <w:basedOn w:val="Normal"/>
    <w:link w:val="FooterChar"/>
    <w:uiPriority w:val="99"/>
    <w:rsid w:val="001D7510"/>
    <w:pPr>
      <w:suppressLineNumbers/>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1D7510"/>
    <w:rPr>
      <w:rFonts w:ascii="Arial" w:eastAsia="Times New Roman" w:hAnsi="Arial" w:cs="Times New Roman"/>
      <w:kern w:val="1"/>
      <w:sz w:val="24"/>
      <w:szCs w:val="20"/>
      <w:lang w:eastAsia="ar-SA"/>
    </w:rPr>
  </w:style>
  <w:style w:type="paragraph" w:styleId="ListParagraph">
    <w:name w:val="List Paragraph"/>
    <w:basedOn w:val="Normal"/>
    <w:uiPriority w:val="34"/>
    <w:qFormat/>
    <w:rsid w:val="001D7510"/>
    <w:pPr>
      <w:ind w:left="720"/>
    </w:pPr>
  </w:style>
  <w:style w:type="paragraph" w:styleId="FootnoteText">
    <w:name w:val="footnote text"/>
    <w:basedOn w:val="Normal"/>
    <w:link w:val="FootnoteTextChar"/>
    <w:rsid w:val="001D7510"/>
    <w:pPr>
      <w:suppressLineNumbers/>
      <w:ind w:left="283" w:hanging="283"/>
    </w:pPr>
    <w:rPr>
      <w:sz w:val="20"/>
    </w:rPr>
  </w:style>
  <w:style w:type="character" w:customStyle="1" w:styleId="FootnoteTextChar">
    <w:name w:val="Footnote Text Char"/>
    <w:basedOn w:val="DefaultParagraphFont"/>
    <w:link w:val="FootnoteText"/>
    <w:rsid w:val="001D7510"/>
    <w:rPr>
      <w:rFonts w:ascii="Arial" w:eastAsia="Times New Roman" w:hAnsi="Arial" w:cs="Times New Roman"/>
      <w:kern w:val="1"/>
      <w:sz w:val="20"/>
      <w:szCs w:val="20"/>
      <w:lang w:eastAsia="ar-SA"/>
    </w:rPr>
  </w:style>
  <w:style w:type="paragraph" w:styleId="BalloonText">
    <w:name w:val="Balloon Text"/>
    <w:basedOn w:val="Normal"/>
    <w:link w:val="BalloonTextChar"/>
    <w:uiPriority w:val="99"/>
    <w:semiHidden/>
    <w:unhideWhenUsed/>
    <w:rsid w:val="001D7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10"/>
    <w:rPr>
      <w:rFonts w:ascii="Tahoma" w:eastAsia="Times New Roman" w:hAnsi="Tahoma" w:cs="Tahoma"/>
      <w:kern w:val="1"/>
      <w:sz w:val="16"/>
      <w:szCs w:val="16"/>
      <w:lang w:eastAsia="ar-SA"/>
    </w:rPr>
  </w:style>
  <w:style w:type="table" w:styleId="TableGrid">
    <w:name w:val="Table Grid"/>
    <w:basedOn w:val="TableNormal"/>
    <w:uiPriority w:val="59"/>
    <w:rsid w:val="00E7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120C"/>
    <w:rPr>
      <w:color w:val="800080" w:themeColor="followedHyperlink"/>
      <w:u w:val="single"/>
    </w:rPr>
  </w:style>
  <w:style w:type="paragraph" w:styleId="NormalWeb">
    <w:name w:val="Normal (Web)"/>
    <w:basedOn w:val="Normal"/>
    <w:uiPriority w:val="99"/>
    <w:semiHidden/>
    <w:unhideWhenUsed/>
    <w:rsid w:val="00F73FE2"/>
    <w:pPr>
      <w:tabs>
        <w:tab w:val="clear" w:pos="720"/>
        <w:tab w:val="clear" w:pos="1440"/>
        <w:tab w:val="clear" w:pos="2160"/>
        <w:tab w:val="clear" w:pos="2880"/>
        <w:tab w:val="clear" w:pos="4680"/>
        <w:tab w:val="clear" w:pos="5400"/>
        <w:tab w:val="clear" w:pos="9000"/>
      </w:tabs>
      <w:suppressAutoHyphens w:val="0"/>
      <w:spacing w:before="100" w:beforeAutospacing="1" w:after="100" w:afterAutospacing="1" w:line="240" w:lineRule="auto"/>
      <w:jc w:val="left"/>
    </w:pPr>
    <w:rPr>
      <w:rFonts w:ascii="Times New Roman" w:hAnsi="Times New Roman"/>
      <w:kern w:val="0"/>
      <w:szCs w:val="24"/>
      <w:lang w:eastAsia="en-GB"/>
    </w:rPr>
  </w:style>
  <w:style w:type="paragraph" w:customStyle="1" w:styleId="Default">
    <w:name w:val="Default"/>
    <w:rsid w:val="00EC5E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8072">
      <w:bodyDiv w:val="1"/>
      <w:marLeft w:val="0"/>
      <w:marRight w:val="0"/>
      <w:marTop w:val="0"/>
      <w:marBottom w:val="0"/>
      <w:divBdr>
        <w:top w:val="none" w:sz="0" w:space="0" w:color="auto"/>
        <w:left w:val="none" w:sz="0" w:space="0" w:color="auto"/>
        <w:bottom w:val="none" w:sz="0" w:space="0" w:color="auto"/>
        <w:right w:val="none" w:sz="0" w:space="0" w:color="auto"/>
      </w:divBdr>
    </w:div>
    <w:div w:id="385449545">
      <w:bodyDiv w:val="1"/>
      <w:marLeft w:val="0"/>
      <w:marRight w:val="0"/>
      <w:marTop w:val="0"/>
      <w:marBottom w:val="0"/>
      <w:divBdr>
        <w:top w:val="none" w:sz="0" w:space="0" w:color="auto"/>
        <w:left w:val="none" w:sz="0" w:space="0" w:color="auto"/>
        <w:bottom w:val="none" w:sz="0" w:space="0" w:color="auto"/>
        <w:right w:val="none" w:sz="0" w:space="0" w:color="auto"/>
      </w:divBdr>
    </w:div>
    <w:div w:id="582449183">
      <w:bodyDiv w:val="1"/>
      <w:marLeft w:val="0"/>
      <w:marRight w:val="0"/>
      <w:marTop w:val="0"/>
      <w:marBottom w:val="0"/>
      <w:divBdr>
        <w:top w:val="none" w:sz="0" w:space="0" w:color="auto"/>
        <w:left w:val="none" w:sz="0" w:space="0" w:color="auto"/>
        <w:bottom w:val="none" w:sz="0" w:space="0" w:color="auto"/>
        <w:right w:val="none" w:sz="0" w:space="0" w:color="auto"/>
      </w:divBdr>
      <w:divsChild>
        <w:div w:id="991524575">
          <w:marLeft w:val="605"/>
          <w:marRight w:val="0"/>
          <w:marTop w:val="115"/>
          <w:marBottom w:val="0"/>
          <w:divBdr>
            <w:top w:val="none" w:sz="0" w:space="0" w:color="auto"/>
            <w:left w:val="none" w:sz="0" w:space="0" w:color="auto"/>
            <w:bottom w:val="none" w:sz="0" w:space="0" w:color="auto"/>
            <w:right w:val="none" w:sz="0" w:space="0" w:color="auto"/>
          </w:divBdr>
        </w:div>
        <w:div w:id="1195924706">
          <w:marLeft w:val="605"/>
          <w:marRight w:val="0"/>
          <w:marTop w:val="115"/>
          <w:marBottom w:val="0"/>
          <w:divBdr>
            <w:top w:val="none" w:sz="0" w:space="0" w:color="auto"/>
            <w:left w:val="none" w:sz="0" w:space="0" w:color="auto"/>
            <w:bottom w:val="none" w:sz="0" w:space="0" w:color="auto"/>
            <w:right w:val="none" w:sz="0" w:space="0" w:color="auto"/>
          </w:divBdr>
        </w:div>
        <w:div w:id="1248886179">
          <w:marLeft w:val="605"/>
          <w:marRight w:val="0"/>
          <w:marTop w:val="115"/>
          <w:marBottom w:val="0"/>
          <w:divBdr>
            <w:top w:val="none" w:sz="0" w:space="0" w:color="auto"/>
            <w:left w:val="none" w:sz="0" w:space="0" w:color="auto"/>
            <w:bottom w:val="none" w:sz="0" w:space="0" w:color="auto"/>
            <w:right w:val="none" w:sz="0" w:space="0" w:color="auto"/>
          </w:divBdr>
        </w:div>
        <w:div w:id="1264190479">
          <w:marLeft w:val="605"/>
          <w:marRight w:val="0"/>
          <w:marTop w:val="115"/>
          <w:marBottom w:val="0"/>
          <w:divBdr>
            <w:top w:val="none" w:sz="0" w:space="0" w:color="auto"/>
            <w:left w:val="none" w:sz="0" w:space="0" w:color="auto"/>
            <w:bottom w:val="none" w:sz="0" w:space="0" w:color="auto"/>
            <w:right w:val="none" w:sz="0" w:space="0" w:color="auto"/>
          </w:divBdr>
        </w:div>
        <w:div w:id="2042972096">
          <w:marLeft w:val="605"/>
          <w:marRight w:val="0"/>
          <w:marTop w:val="115"/>
          <w:marBottom w:val="0"/>
          <w:divBdr>
            <w:top w:val="none" w:sz="0" w:space="0" w:color="auto"/>
            <w:left w:val="none" w:sz="0" w:space="0" w:color="auto"/>
            <w:bottom w:val="none" w:sz="0" w:space="0" w:color="auto"/>
            <w:right w:val="none" w:sz="0" w:space="0" w:color="auto"/>
          </w:divBdr>
        </w:div>
        <w:div w:id="562567220">
          <w:marLeft w:val="605"/>
          <w:marRight w:val="0"/>
          <w:marTop w:val="115"/>
          <w:marBottom w:val="0"/>
          <w:divBdr>
            <w:top w:val="none" w:sz="0" w:space="0" w:color="auto"/>
            <w:left w:val="none" w:sz="0" w:space="0" w:color="auto"/>
            <w:bottom w:val="none" w:sz="0" w:space="0" w:color="auto"/>
            <w:right w:val="none" w:sz="0" w:space="0" w:color="auto"/>
          </w:divBdr>
        </w:div>
      </w:divsChild>
    </w:div>
    <w:div w:id="843134175">
      <w:bodyDiv w:val="1"/>
      <w:marLeft w:val="0"/>
      <w:marRight w:val="0"/>
      <w:marTop w:val="0"/>
      <w:marBottom w:val="0"/>
      <w:divBdr>
        <w:top w:val="none" w:sz="0" w:space="0" w:color="auto"/>
        <w:left w:val="none" w:sz="0" w:space="0" w:color="auto"/>
        <w:bottom w:val="none" w:sz="0" w:space="0" w:color="auto"/>
        <w:right w:val="none" w:sz="0" w:space="0" w:color="auto"/>
      </w:divBdr>
      <w:divsChild>
        <w:div w:id="1912886471">
          <w:marLeft w:val="605"/>
          <w:marRight w:val="0"/>
          <w:marTop w:val="115"/>
          <w:marBottom w:val="0"/>
          <w:divBdr>
            <w:top w:val="none" w:sz="0" w:space="0" w:color="auto"/>
            <w:left w:val="none" w:sz="0" w:space="0" w:color="auto"/>
            <w:bottom w:val="none" w:sz="0" w:space="0" w:color="auto"/>
            <w:right w:val="none" w:sz="0" w:space="0" w:color="auto"/>
          </w:divBdr>
        </w:div>
        <w:div w:id="957491595">
          <w:marLeft w:val="605"/>
          <w:marRight w:val="0"/>
          <w:marTop w:val="115"/>
          <w:marBottom w:val="0"/>
          <w:divBdr>
            <w:top w:val="none" w:sz="0" w:space="0" w:color="auto"/>
            <w:left w:val="none" w:sz="0" w:space="0" w:color="auto"/>
            <w:bottom w:val="none" w:sz="0" w:space="0" w:color="auto"/>
            <w:right w:val="none" w:sz="0" w:space="0" w:color="auto"/>
          </w:divBdr>
        </w:div>
        <w:div w:id="476188183">
          <w:marLeft w:val="605"/>
          <w:marRight w:val="0"/>
          <w:marTop w:val="115"/>
          <w:marBottom w:val="0"/>
          <w:divBdr>
            <w:top w:val="none" w:sz="0" w:space="0" w:color="auto"/>
            <w:left w:val="none" w:sz="0" w:space="0" w:color="auto"/>
            <w:bottom w:val="none" w:sz="0" w:space="0" w:color="auto"/>
            <w:right w:val="none" w:sz="0" w:space="0" w:color="auto"/>
          </w:divBdr>
        </w:div>
        <w:div w:id="2637595">
          <w:marLeft w:val="605"/>
          <w:marRight w:val="0"/>
          <w:marTop w:val="115"/>
          <w:marBottom w:val="0"/>
          <w:divBdr>
            <w:top w:val="none" w:sz="0" w:space="0" w:color="auto"/>
            <w:left w:val="none" w:sz="0" w:space="0" w:color="auto"/>
            <w:bottom w:val="none" w:sz="0" w:space="0" w:color="auto"/>
            <w:right w:val="none" w:sz="0" w:space="0" w:color="auto"/>
          </w:divBdr>
        </w:div>
        <w:div w:id="507140591">
          <w:marLeft w:val="605"/>
          <w:marRight w:val="0"/>
          <w:marTop w:val="115"/>
          <w:marBottom w:val="0"/>
          <w:divBdr>
            <w:top w:val="none" w:sz="0" w:space="0" w:color="auto"/>
            <w:left w:val="none" w:sz="0" w:space="0" w:color="auto"/>
            <w:bottom w:val="none" w:sz="0" w:space="0" w:color="auto"/>
            <w:right w:val="none" w:sz="0" w:space="0" w:color="auto"/>
          </w:divBdr>
        </w:div>
        <w:div w:id="1424762714">
          <w:marLeft w:val="605"/>
          <w:marRight w:val="0"/>
          <w:marTop w:val="115"/>
          <w:marBottom w:val="0"/>
          <w:divBdr>
            <w:top w:val="none" w:sz="0" w:space="0" w:color="auto"/>
            <w:left w:val="none" w:sz="0" w:space="0" w:color="auto"/>
            <w:bottom w:val="none" w:sz="0" w:space="0" w:color="auto"/>
            <w:right w:val="none" w:sz="0" w:space="0" w:color="auto"/>
          </w:divBdr>
        </w:div>
      </w:divsChild>
    </w:div>
    <w:div w:id="1051222689">
      <w:bodyDiv w:val="1"/>
      <w:marLeft w:val="0"/>
      <w:marRight w:val="0"/>
      <w:marTop w:val="0"/>
      <w:marBottom w:val="0"/>
      <w:divBdr>
        <w:top w:val="none" w:sz="0" w:space="0" w:color="auto"/>
        <w:left w:val="none" w:sz="0" w:space="0" w:color="auto"/>
        <w:bottom w:val="none" w:sz="0" w:space="0" w:color="auto"/>
        <w:right w:val="none" w:sz="0" w:space="0" w:color="auto"/>
      </w:divBdr>
    </w:div>
    <w:div w:id="14620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erscotland.org/home-energy/home-energy-scotl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kradon.org"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ov.scot/Publications/2015/01/6011/8" TargetMode="External"/><Relationship Id="rId3" Type="http://schemas.openxmlformats.org/officeDocument/2006/relationships/hyperlink" Target="http://www.gov.scot/Topics/Built-Environment/Housing/sustainable/Strategygroup/meeting5/condition" TargetMode="External"/><Relationship Id="rId7" Type="http://schemas.openxmlformats.org/officeDocument/2006/relationships/hyperlink" Target="http://www.gov.scot/Publications/2012/10/4512/0" TargetMode="External"/><Relationship Id="rId2" Type="http://schemas.openxmlformats.org/officeDocument/2006/relationships/hyperlink" Target="http://www.gov.scot/Topics/Statistics/SHCS/keyanalyses" TargetMode="External"/><Relationship Id="rId1" Type="http://schemas.openxmlformats.org/officeDocument/2006/relationships/hyperlink" Target="http://www.scotland.gov.uk/Resource/Doc/933/0039916.pdf" TargetMode="External"/><Relationship Id="rId6" Type="http://schemas.openxmlformats.org/officeDocument/2006/relationships/hyperlink" Target="http://www.gov.scot/Publications/2012/06/8390" TargetMode="External"/><Relationship Id="rId5" Type="http://schemas.openxmlformats.org/officeDocument/2006/relationships/hyperlink" Target="https://www.scottishhousingregulator.gov.uk/publications" TargetMode="External"/><Relationship Id="rId4" Type="http://schemas.openxmlformats.org/officeDocument/2006/relationships/hyperlink" Target="http://works.bepress.com/colin_williams/3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78293560160425"/>
          <c:y val="7.4359160554789056E-2"/>
          <c:w val="0.6757258331313567"/>
          <c:h val="0.71795051570141155"/>
        </c:manualLayout>
      </c:layout>
      <c:barChart>
        <c:barDir val="col"/>
        <c:grouping val="clustered"/>
        <c:varyColors val="0"/>
        <c:ser>
          <c:idx val="0"/>
          <c:order val="0"/>
          <c:tx>
            <c:strRef>
              <c:f>Spending!$C$2</c:f>
              <c:strCache>
                <c:ptCount val="1"/>
                <c:pt idx="0">
                  <c:v>Private sector households doing work (M)</c:v>
                </c:pt>
              </c:strCache>
            </c:strRef>
          </c:tx>
          <c:spPr>
            <a:solidFill>
              <a:srgbClr val="FF9900"/>
            </a:solidFill>
            <a:ln w="25400">
              <a:noFill/>
            </a:ln>
          </c:spPr>
          <c:invertIfNegative val="0"/>
          <c:cat>
            <c:strRef>
              <c:f>Spending!$B$3:$B$7</c:f>
              <c:strCache>
                <c:ptCount val="5"/>
                <c:pt idx="0">
                  <c:v>2004-07</c:v>
                </c:pt>
                <c:pt idx="1">
                  <c:v>2005-08</c:v>
                </c:pt>
                <c:pt idx="2">
                  <c:v>2007-09</c:v>
                </c:pt>
                <c:pt idx="3">
                  <c:v>2008-10</c:v>
                </c:pt>
                <c:pt idx="4">
                  <c:v>2009-11</c:v>
                </c:pt>
              </c:strCache>
            </c:strRef>
          </c:cat>
          <c:val>
            <c:numRef>
              <c:f>Spending!$C$3:$C$7</c:f>
              <c:numCache>
                <c:formatCode>General</c:formatCode>
                <c:ptCount val="5"/>
                <c:pt idx="0">
                  <c:v>788</c:v>
                </c:pt>
                <c:pt idx="1">
                  <c:v>751</c:v>
                </c:pt>
                <c:pt idx="2">
                  <c:v>727</c:v>
                </c:pt>
                <c:pt idx="3">
                  <c:v>708</c:v>
                </c:pt>
                <c:pt idx="4">
                  <c:v>732</c:v>
                </c:pt>
              </c:numCache>
            </c:numRef>
          </c:val>
        </c:ser>
        <c:dLbls>
          <c:showLegendKey val="0"/>
          <c:showVal val="0"/>
          <c:showCatName val="0"/>
          <c:showSerName val="0"/>
          <c:showPercent val="0"/>
          <c:showBubbleSize val="0"/>
        </c:dLbls>
        <c:gapWidth val="20"/>
        <c:axId val="32959488"/>
        <c:axId val="42022016"/>
      </c:barChart>
      <c:lineChart>
        <c:grouping val="standard"/>
        <c:varyColors val="0"/>
        <c:ser>
          <c:idx val="1"/>
          <c:order val="1"/>
          <c:tx>
            <c:strRef>
              <c:f>Spending!$E$2</c:f>
              <c:strCache>
                <c:ptCount val="1"/>
                <c:pt idx="0">
                  <c:v>Spend on work (total £Bn)</c:v>
                </c:pt>
              </c:strCache>
            </c:strRef>
          </c:tx>
          <c:spPr>
            <a:ln w="28575">
              <a:noFill/>
            </a:ln>
          </c:spPr>
          <c:marker>
            <c:symbol val="circle"/>
            <c:size val="6"/>
            <c:spPr>
              <a:solidFill>
                <a:srgbClr val="800000"/>
              </a:solidFill>
              <a:ln w="9525">
                <a:noFill/>
              </a:ln>
            </c:spPr>
          </c:marker>
          <c:trendline>
            <c:spPr>
              <a:ln w="25400">
                <a:solidFill>
                  <a:srgbClr val="800000"/>
                </a:solidFill>
                <a:prstDash val="solid"/>
              </a:ln>
            </c:spPr>
            <c:trendlineType val="poly"/>
            <c:order val="3"/>
            <c:forward val="0.5"/>
            <c:backward val="0.5"/>
            <c:dispRSqr val="0"/>
            <c:dispEq val="0"/>
          </c:trendline>
          <c:cat>
            <c:strRef>
              <c:f>Spending!$B$3:$B$7</c:f>
              <c:strCache>
                <c:ptCount val="5"/>
                <c:pt idx="0">
                  <c:v>2004-07</c:v>
                </c:pt>
                <c:pt idx="1">
                  <c:v>2005-08</c:v>
                </c:pt>
                <c:pt idx="2">
                  <c:v>2007-09</c:v>
                </c:pt>
                <c:pt idx="3">
                  <c:v>2008-10</c:v>
                </c:pt>
                <c:pt idx="4">
                  <c:v>2009-11</c:v>
                </c:pt>
              </c:strCache>
            </c:strRef>
          </c:cat>
          <c:val>
            <c:numRef>
              <c:f>Spending!$E$3:$E$7</c:f>
              <c:numCache>
                <c:formatCode>General</c:formatCode>
                <c:ptCount val="5"/>
                <c:pt idx="0">
                  <c:v>2.3069999999999999</c:v>
                </c:pt>
                <c:pt idx="1">
                  <c:v>2.2799999999999998</c:v>
                </c:pt>
                <c:pt idx="2">
                  <c:v>2.194</c:v>
                </c:pt>
                <c:pt idx="3">
                  <c:v>2.0880000000000001</c:v>
                </c:pt>
                <c:pt idx="4">
                  <c:v>2.0005999999999999</c:v>
                </c:pt>
              </c:numCache>
            </c:numRef>
          </c:val>
          <c:smooth val="1"/>
        </c:ser>
        <c:dLbls>
          <c:showLegendKey val="0"/>
          <c:showVal val="0"/>
          <c:showCatName val="0"/>
          <c:showSerName val="0"/>
          <c:showPercent val="0"/>
          <c:showBubbleSize val="0"/>
        </c:dLbls>
        <c:marker val="1"/>
        <c:smooth val="0"/>
        <c:axId val="42023936"/>
        <c:axId val="42029824"/>
      </c:lineChart>
      <c:catAx>
        <c:axId val="32959488"/>
        <c:scaling>
          <c:orientation val="minMax"/>
        </c:scaling>
        <c:delete val="0"/>
        <c:axPos val="b"/>
        <c:title>
          <c:tx>
            <c:rich>
              <a:bodyPr/>
              <a:lstStyle/>
              <a:p>
                <a:pPr>
                  <a:defRPr sz="1100" b="1" i="0" u="none" strike="noStrike" baseline="0">
                    <a:solidFill>
                      <a:srgbClr val="000000"/>
                    </a:solidFill>
                    <a:latin typeface="Arial"/>
                    <a:ea typeface="Arial"/>
                    <a:cs typeface="Arial"/>
                  </a:defRPr>
                </a:pPr>
                <a:r>
                  <a:rPr lang="en-GB"/>
                  <a:t>SHCS Local Authority Report </a:t>
                </a:r>
              </a:p>
            </c:rich>
          </c:tx>
          <c:layout>
            <c:manualLayout>
              <c:xMode val="edge"/>
              <c:yMode val="edge"/>
              <c:x val="0.3333339039141846"/>
              <c:y val="0.889745743320546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42022016"/>
        <c:crosses val="autoZero"/>
        <c:auto val="1"/>
        <c:lblAlgn val="ctr"/>
        <c:lblOffset val="100"/>
        <c:tickLblSkip val="1"/>
        <c:tickMarkSkip val="1"/>
        <c:noMultiLvlLbl val="0"/>
      </c:catAx>
      <c:valAx>
        <c:axId val="42022016"/>
        <c:scaling>
          <c:orientation val="minMax"/>
          <c:min val="700"/>
        </c:scaling>
        <c:delete val="0"/>
        <c:axPos val="l"/>
        <c:majorGridlines>
          <c:spPr>
            <a:ln w="3175">
              <a:solidFill>
                <a:srgbClr val="FFFFFF"/>
              </a:solidFill>
              <a:prstDash val="solid"/>
            </a:ln>
          </c:spPr>
        </c:majorGridlines>
        <c:title>
          <c:tx>
            <c:rich>
              <a:bodyPr/>
              <a:lstStyle/>
              <a:p>
                <a:pPr>
                  <a:defRPr sz="1100" b="1" i="0" u="none" strike="noStrike" baseline="0">
                    <a:solidFill>
                      <a:srgbClr val="FF9900"/>
                    </a:solidFill>
                    <a:latin typeface="Arial"/>
                    <a:ea typeface="Arial"/>
                    <a:cs typeface="Arial"/>
                  </a:defRPr>
                </a:pPr>
                <a:r>
                  <a:rPr lang="en-GB"/>
                  <a:t>No. of private households doing work ('000s)</a:t>
                </a:r>
              </a:p>
            </c:rich>
          </c:tx>
          <c:layout>
            <c:manualLayout>
              <c:xMode val="edge"/>
              <c:yMode val="edge"/>
              <c:x val="2.8985507246376812E-2"/>
              <c:y val="0.13846180765865804"/>
            </c:manualLayout>
          </c:layout>
          <c:overlay val="0"/>
          <c:spPr>
            <a:noFill/>
            <a:ln w="25400">
              <a:noFill/>
            </a:ln>
          </c:spPr>
        </c:title>
        <c:numFmt formatCode="General" sourceLinked="1"/>
        <c:majorTickMark val="out"/>
        <c:minorTickMark val="none"/>
        <c:tickLblPos val="nextTo"/>
        <c:spPr>
          <a:ln w="25400">
            <a:solidFill>
              <a:srgbClr val="FF9900"/>
            </a:solidFill>
            <a:prstDash val="solid"/>
          </a:ln>
        </c:spPr>
        <c:txPr>
          <a:bodyPr rot="0" vert="horz"/>
          <a:lstStyle/>
          <a:p>
            <a:pPr>
              <a:defRPr sz="1100" b="1" i="0" u="none" strike="noStrike" baseline="0">
                <a:solidFill>
                  <a:srgbClr val="FF9900"/>
                </a:solidFill>
                <a:latin typeface="Arial"/>
                <a:ea typeface="Arial"/>
                <a:cs typeface="Arial"/>
              </a:defRPr>
            </a:pPr>
            <a:endParaRPr lang="en-US"/>
          </a:p>
        </c:txPr>
        <c:crossAx val="32959488"/>
        <c:crosses val="autoZero"/>
        <c:crossBetween val="between"/>
        <c:majorUnit val="20"/>
      </c:valAx>
      <c:catAx>
        <c:axId val="42023936"/>
        <c:scaling>
          <c:orientation val="minMax"/>
        </c:scaling>
        <c:delete val="1"/>
        <c:axPos val="b"/>
        <c:majorTickMark val="out"/>
        <c:minorTickMark val="none"/>
        <c:tickLblPos val="nextTo"/>
        <c:crossAx val="42029824"/>
        <c:crosses val="autoZero"/>
        <c:auto val="1"/>
        <c:lblAlgn val="ctr"/>
        <c:lblOffset val="100"/>
        <c:noMultiLvlLbl val="0"/>
      </c:catAx>
      <c:valAx>
        <c:axId val="42029824"/>
        <c:scaling>
          <c:orientation val="minMax"/>
          <c:max val="2.5"/>
          <c:min val="2"/>
        </c:scaling>
        <c:delete val="0"/>
        <c:axPos val="r"/>
        <c:title>
          <c:tx>
            <c:rich>
              <a:bodyPr rot="5400000" vert="horz"/>
              <a:lstStyle/>
              <a:p>
                <a:pPr algn="ctr">
                  <a:defRPr sz="1100" b="1" i="0" u="none" strike="noStrike" baseline="0">
                    <a:solidFill>
                      <a:srgbClr val="800000"/>
                    </a:solidFill>
                    <a:latin typeface="Arial"/>
                    <a:ea typeface="Arial"/>
                    <a:cs typeface="Arial"/>
                  </a:defRPr>
                </a:pPr>
                <a:r>
                  <a:rPr lang="en-GB"/>
                  <a:t>Total spent on work (£Bn)</a:t>
                </a:r>
              </a:p>
            </c:rich>
          </c:tx>
          <c:layout>
            <c:manualLayout>
              <c:xMode val="edge"/>
              <c:yMode val="edge"/>
              <c:x val="0.92210316101791623"/>
              <c:y val="0.19487233326603406"/>
            </c:manualLayout>
          </c:layout>
          <c:overlay val="0"/>
          <c:spPr>
            <a:noFill/>
            <a:ln w="25400">
              <a:noFill/>
            </a:ln>
          </c:spPr>
        </c:title>
        <c:numFmt formatCode="General" sourceLinked="1"/>
        <c:majorTickMark val="cross"/>
        <c:minorTickMark val="none"/>
        <c:tickLblPos val="nextTo"/>
        <c:spPr>
          <a:ln w="25400">
            <a:solidFill>
              <a:srgbClr val="800000"/>
            </a:solidFill>
            <a:prstDash val="solid"/>
          </a:ln>
        </c:spPr>
        <c:txPr>
          <a:bodyPr rot="0" vert="horz"/>
          <a:lstStyle/>
          <a:p>
            <a:pPr>
              <a:defRPr sz="1100" b="1" i="0" u="none" strike="noStrike" baseline="0">
                <a:solidFill>
                  <a:srgbClr val="800000"/>
                </a:solidFill>
                <a:latin typeface="Arial"/>
                <a:ea typeface="Arial"/>
                <a:cs typeface="Arial"/>
              </a:defRPr>
            </a:pPr>
            <a:endParaRPr lang="en-US"/>
          </a:p>
        </c:txPr>
        <c:crossAx val="42023936"/>
        <c:crosses val="max"/>
        <c:crossBetween val="between"/>
        <c:majorUnit val="0.1"/>
      </c:valAx>
      <c:spPr>
        <a:noFill/>
        <a:ln w="12700">
          <a:solidFill>
            <a:srgbClr val="80808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191F-AB6C-4797-9AF5-EABED19B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2604</Words>
  <Characters>14847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n300247</dc:creator>
  <cp:lastModifiedBy>u419220</cp:lastModifiedBy>
  <cp:revision>2</cp:revision>
  <dcterms:created xsi:type="dcterms:W3CDTF">2016-06-09T08:59:00Z</dcterms:created>
  <dcterms:modified xsi:type="dcterms:W3CDTF">2016-06-09T08:59:00Z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A12547078</vt:lpwstr>
  </property>
  <property fmtid="{D5CDD505-2E9C-101B-9397-08002B2CF9AE}" pid="4" name="Objective-Title">
    <vt:lpwstr>Topic Paper 5 - prioritising work in a common standard</vt:lpwstr>
  </property>
  <property fmtid="{D5CDD505-2E9C-101B-9397-08002B2CF9AE}" pid="5" name="Objective-Comment">
    <vt:lpwstr>
    </vt:lpwstr>
  </property>
  <property fmtid="{D5CDD505-2E9C-101B-9397-08002B2CF9AE}" pid="6" name="Objective-CreationStamp">
    <vt:filetime>2015-10-29T14:09:18Z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2016-06-01T15:30:50Z</vt:filetime>
  </property>
  <property fmtid="{D5CDD505-2E9C-101B-9397-08002B2CF9AE}" pid="10" name="Objective-ModificationStamp">
    <vt:filetime>2016-06-01T15:30:53Z</vt:filetime>
  </property>
  <property fmtid="{D5CDD505-2E9C-101B-9397-08002B2CF9AE}" pid="11" name="Objective-Owner">
    <vt:lpwstr>Roberts, Simon S (N300247)</vt:lpwstr>
  </property>
  <property fmtid="{D5CDD505-2E9C-101B-9397-08002B2CF9AE}" pid="12" name="Objective-Path">
    <vt:lpwstr>Objective Global Folder:SG File Plan:People, communities and living:Housing:Housing - Sustainability Strategy:Advice and policy: Housing - Sustainability Strategy:Common cross-tenure house condition standard in Scotland: 2014:</vt:lpwstr>
  </property>
  <property fmtid="{D5CDD505-2E9C-101B-9397-08002B2CF9AE}" pid="13" name="Objective-Parent">
    <vt:lpwstr>Common cross-tenure house condition standard in Scotland: 2014</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i4>7</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