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3C93" w14:textId="77777777" w:rsidR="00AD1080" w:rsidRPr="00341BFD" w:rsidRDefault="00AD1080" w:rsidP="00341BFD">
      <w:pPr>
        <w:pStyle w:val="Heading2"/>
        <w:numPr>
          <w:ilvl w:val="0"/>
          <w:numId w:val="0"/>
        </w:numPr>
        <w:rPr>
          <w:rFonts w:cs="Arial"/>
          <w:b/>
          <w:bCs/>
        </w:rPr>
      </w:pPr>
      <w:r w:rsidRPr="00341BFD">
        <w:rPr>
          <w:rFonts w:cs="Arial"/>
          <w:b/>
          <w:bCs/>
        </w:rPr>
        <w:t>Subsidy Control Principles Assessment Template</w:t>
      </w:r>
    </w:p>
    <w:p w14:paraId="305F371B" w14:textId="77777777" w:rsidR="00341BFD" w:rsidRPr="00341BFD" w:rsidRDefault="00341BFD" w:rsidP="00341BFD"/>
    <w:p w14:paraId="02C0AF58" w14:textId="77777777" w:rsidR="00AD1080" w:rsidRPr="00E30E6B" w:rsidRDefault="00AD1080" w:rsidP="00AD1080">
      <w:pPr>
        <w:rPr>
          <w:rFonts w:cs="Arial"/>
        </w:rPr>
      </w:pPr>
      <w:r w:rsidRPr="00E30E6B">
        <w:rPr>
          <w:rFonts w:cs="Arial"/>
          <w:szCs w:val="22"/>
        </w:rPr>
        <w:t>Section 12 of the Subsidy Control Act 2022 requires public authorities to consider the subsidy control principles and be of the view that the</w:t>
      </w:r>
      <w:r>
        <w:rPr>
          <w:rFonts w:cs="Arial"/>
          <w:szCs w:val="22"/>
        </w:rPr>
        <w:t>ir</w:t>
      </w:r>
      <w:r w:rsidRPr="00E30E6B">
        <w:rPr>
          <w:rFonts w:cs="Arial"/>
          <w:szCs w:val="22"/>
        </w:rPr>
        <w:t xml:space="preserve"> subsidy or scheme is consistent with those principles before giving an individual subsidy or making a subsidy scheme</w:t>
      </w:r>
      <w:r w:rsidRPr="00E30E6B">
        <w:rPr>
          <w:rFonts w:cs="Arial"/>
        </w:rPr>
        <w:t>.</w:t>
      </w:r>
      <w:r w:rsidRPr="007A55E6">
        <w:rPr>
          <w:rFonts w:cs="Arial"/>
        </w:rPr>
        <w:t xml:space="preserve"> </w:t>
      </w:r>
      <w:r w:rsidRPr="00EF7F49">
        <w:rPr>
          <w:rFonts w:cs="Arial"/>
        </w:rPr>
        <w:t xml:space="preserve">This template </w:t>
      </w:r>
      <w:r w:rsidRPr="00FD211B">
        <w:rPr>
          <w:rFonts w:cs="Arial"/>
          <w:szCs w:val="22"/>
        </w:rPr>
        <w:t xml:space="preserve">outlines the main components </w:t>
      </w:r>
      <w:r>
        <w:rPr>
          <w:rFonts w:cs="Arial"/>
          <w:szCs w:val="22"/>
        </w:rPr>
        <w:t>of the assessment framework which helps to ensure that a subsidy is consistent with these principles</w:t>
      </w:r>
      <w:r w:rsidRPr="00EF7F49">
        <w:rPr>
          <w:rFonts w:cs="Arial"/>
        </w:rPr>
        <w:t>.</w:t>
      </w:r>
      <w:r>
        <w:rPr>
          <w:rFonts w:cs="Arial"/>
        </w:rPr>
        <w:t xml:space="preserve"> P</w:t>
      </w:r>
      <w:r w:rsidRPr="00E30E6B">
        <w:rPr>
          <w:rFonts w:cs="Arial"/>
        </w:rPr>
        <w:t>ublic authorities should</w:t>
      </w:r>
      <w:r>
        <w:rPr>
          <w:rFonts w:cs="Arial"/>
        </w:rPr>
        <w:t xml:space="preserve"> also</w:t>
      </w:r>
      <w:r w:rsidRPr="00E30E6B">
        <w:rPr>
          <w:rFonts w:cs="Arial"/>
        </w:rPr>
        <w:t xml:space="preserve"> refer to</w:t>
      </w:r>
      <w:r>
        <w:rPr>
          <w:rFonts w:cs="Arial"/>
        </w:rPr>
        <w:t xml:space="preserve"> </w:t>
      </w:r>
      <w:r w:rsidRPr="00E30E6B">
        <w:rPr>
          <w:rFonts w:cs="Arial"/>
        </w:rPr>
        <w:t xml:space="preserve">the </w:t>
      </w:r>
      <w:r>
        <w:rPr>
          <w:rFonts w:cs="Arial"/>
        </w:rPr>
        <w:t xml:space="preserve">full </w:t>
      </w:r>
      <w:r w:rsidRPr="00E30E6B">
        <w:rPr>
          <w:rFonts w:cs="Arial"/>
        </w:rPr>
        <w:t xml:space="preserve">requirements set out in the </w:t>
      </w:r>
      <w:r>
        <w:rPr>
          <w:rFonts w:cs="Arial"/>
        </w:rPr>
        <w:t xml:space="preserve">Act as explained </w:t>
      </w:r>
      <w:r w:rsidRPr="00E30E6B">
        <w:rPr>
          <w:rFonts w:cs="Arial"/>
        </w:rPr>
        <w:t>in the Statutory Guidance.</w:t>
      </w:r>
      <w:r w:rsidRPr="00FD211B">
        <w:rPr>
          <w:rStyle w:val="FootnoteReference"/>
          <w:rFonts w:cs="Arial"/>
        </w:rPr>
        <w:footnoteReference w:id="1"/>
      </w:r>
    </w:p>
    <w:p w14:paraId="35137193" w14:textId="77777777" w:rsidR="00AD1080" w:rsidRPr="00E30E6B" w:rsidRDefault="00AD1080" w:rsidP="00AD1080">
      <w:pPr>
        <w:rPr>
          <w:rFonts w:cs="Arial"/>
        </w:rPr>
      </w:pPr>
    </w:p>
    <w:p w14:paraId="45F8ED7F" w14:textId="77777777" w:rsidR="00AD1080" w:rsidRPr="00E30E6B" w:rsidRDefault="00AD1080" w:rsidP="00AD1080">
      <w:pPr>
        <w:rPr>
          <w:rFonts w:cs="Arial"/>
        </w:rPr>
      </w:pPr>
      <w:r w:rsidRPr="00E30E6B">
        <w:rPr>
          <w:rFonts w:cs="Arial"/>
        </w:rPr>
        <w:t xml:space="preserve">It is recommended that public authorities use this template to assist with </w:t>
      </w:r>
      <w:r w:rsidRPr="00E30E6B">
        <w:rPr>
          <w:szCs w:val="22"/>
        </w:rPr>
        <w:t>documenting the</w:t>
      </w:r>
      <w:r>
        <w:rPr>
          <w:szCs w:val="22"/>
        </w:rPr>
        <w:t>ir</w:t>
      </w:r>
      <w:r w:rsidRPr="00E30E6B">
        <w:rPr>
          <w:szCs w:val="22"/>
        </w:rPr>
        <w:t xml:space="preserve"> evidence, analysis and conclusions </w:t>
      </w:r>
      <w:r>
        <w:rPr>
          <w:szCs w:val="22"/>
        </w:rPr>
        <w:t xml:space="preserve">for </w:t>
      </w:r>
      <w:r w:rsidRPr="00E30E6B">
        <w:rPr>
          <w:szCs w:val="22"/>
        </w:rPr>
        <w:t>their principles assessment</w:t>
      </w:r>
      <w:r>
        <w:rPr>
          <w:szCs w:val="22"/>
        </w:rPr>
        <w:t xml:space="preserve"> for most subsidies and subsidy schemes.</w:t>
      </w:r>
      <w:r>
        <w:rPr>
          <w:rStyle w:val="FootnoteReference"/>
          <w:szCs w:val="22"/>
        </w:rPr>
        <w:footnoteReference w:id="2"/>
      </w:r>
      <w:r>
        <w:rPr>
          <w:szCs w:val="22"/>
        </w:rPr>
        <w:t xml:space="preserve"> T</w:t>
      </w:r>
      <w:r w:rsidRPr="002079B7">
        <w:rPr>
          <w:szCs w:val="22"/>
        </w:rPr>
        <w:t xml:space="preserve">he depth of </w:t>
      </w:r>
      <w:r>
        <w:rPr>
          <w:szCs w:val="22"/>
        </w:rPr>
        <w:t>the assessment of compliance with the principles for a</w:t>
      </w:r>
      <w:r w:rsidRPr="002079B7">
        <w:rPr>
          <w:szCs w:val="22"/>
        </w:rPr>
        <w:t xml:space="preserve"> subsidy or subsidy scheme </w:t>
      </w:r>
      <w:r>
        <w:rPr>
          <w:szCs w:val="22"/>
        </w:rPr>
        <w:t>should be c</w:t>
      </w:r>
      <w:r w:rsidRPr="002079B7">
        <w:rPr>
          <w:szCs w:val="22"/>
        </w:rPr>
        <w:t xml:space="preserve">ommensurate with the size and the potential distortive impact of the subsidy, or subsidies given under the scheme. </w:t>
      </w:r>
      <w:r>
        <w:rPr>
          <w:szCs w:val="22"/>
        </w:rPr>
        <w:t xml:space="preserve">This template may be used as the starting point for documenting the principles assessment for </w:t>
      </w:r>
      <w:r w:rsidRPr="00C02582">
        <w:rPr>
          <w:szCs w:val="22"/>
        </w:rPr>
        <w:t>Subsid</w:t>
      </w:r>
      <w:r>
        <w:rPr>
          <w:szCs w:val="22"/>
        </w:rPr>
        <w:t>ies</w:t>
      </w:r>
      <w:r w:rsidRPr="00C02582">
        <w:rPr>
          <w:szCs w:val="22"/>
        </w:rPr>
        <w:t xml:space="preserve"> or Scheme</w:t>
      </w:r>
      <w:r>
        <w:rPr>
          <w:szCs w:val="22"/>
        </w:rPr>
        <w:t>s</w:t>
      </w:r>
      <w:r w:rsidRPr="00C02582">
        <w:rPr>
          <w:szCs w:val="22"/>
        </w:rPr>
        <w:t xml:space="preserve"> of Interest (SSoI</w:t>
      </w:r>
      <w:r>
        <w:rPr>
          <w:szCs w:val="22"/>
        </w:rPr>
        <w:t>s</w:t>
      </w:r>
      <w:r w:rsidRPr="00C02582">
        <w:rPr>
          <w:szCs w:val="22"/>
        </w:rPr>
        <w:t>) or</w:t>
      </w:r>
      <w:r>
        <w:rPr>
          <w:szCs w:val="22"/>
        </w:rPr>
        <w:t xml:space="preserve"> </w:t>
      </w:r>
      <w:r w:rsidRPr="00C02582">
        <w:rPr>
          <w:szCs w:val="22"/>
        </w:rPr>
        <w:t>Subsid</w:t>
      </w:r>
      <w:r>
        <w:rPr>
          <w:szCs w:val="22"/>
        </w:rPr>
        <w:t>ies</w:t>
      </w:r>
      <w:r w:rsidRPr="00C02582">
        <w:rPr>
          <w:szCs w:val="22"/>
        </w:rPr>
        <w:t xml:space="preserve"> or Scheme</w:t>
      </w:r>
      <w:r>
        <w:rPr>
          <w:szCs w:val="22"/>
        </w:rPr>
        <w:t>s</w:t>
      </w:r>
      <w:r w:rsidRPr="00C02582">
        <w:rPr>
          <w:szCs w:val="22"/>
        </w:rPr>
        <w:t xml:space="preserve"> of Particular Interest (SSoPI</w:t>
      </w:r>
      <w:r>
        <w:rPr>
          <w:szCs w:val="22"/>
        </w:rPr>
        <w:t>s</w:t>
      </w:r>
      <w:r w:rsidRPr="00C02582">
        <w:rPr>
          <w:szCs w:val="22"/>
        </w:rPr>
        <w:t>)</w:t>
      </w:r>
      <w:r>
        <w:rPr>
          <w:szCs w:val="22"/>
        </w:rPr>
        <w:t xml:space="preserve">. However, a </w:t>
      </w:r>
      <w:r w:rsidRPr="00E30E6B">
        <w:rPr>
          <w:rFonts w:cs="Arial"/>
        </w:rPr>
        <w:t>more extensive assessment on the potential distortive impacts will need to be undertaken for these types of subsidies and schemes.</w:t>
      </w:r>
      <w:r>
        <w:rPr>
          <w:rStyle w:val="FootnoteReference"/>
          <w:rFonts w:cs="Arial"/>
        </w:rPr>
        <w:footnoteReference w:id="3"/>
      </w:r>
      <w:r w:rsidRPr="00E30E6B">
        <w:rPr>
          <w:rFonts w:cs="Arial"/>
        </w:rPr>
        <w:t xml:space="preserve"> </w:t>
      </w:r>
      <w:r>
        <w:rPr>
          <w:rFonts w:cs="Arial"/>
        </w:rPr>
        <w:t xml:space="preserve"> </w:t>
      </w:r>
    </w:p>
    <w:p w14:paraId="79BBEA7D" w14:textId="77777777" w:rsidR="00AD1080" w:rsidRPr="00E30E6B" w:rsidRDefault="00AD1080" w:rsidP="00AD1080">
      <w:pPr>
        <w:rPr>
          <w:rFonts w:cs="Arial"/>
        </w:rPr>
      </w:pPr>
    </w:p>
    <w:p w14:paraId="391FB6F2" w14:textId="77777777" w:rsidR="00AD1080" w:rsidRPr="00E30E6B" w:rsidRDefault="00AD1080" w:rsidP="00AD1080">
      <w:pPr>
        <w:rPr>
          <w:rFonts w:cs="Arial"/>
        </w:rPr>
      </w:pPr>
      <w:r w:rsidRPr="00E30E6B">
        <w:rPr>
          <w:rFonts w:cs="Arial"/>
        </w:rPr>
        <w:t xml:space="preserve">Public authorities should state what evidence </w:t>
      </w:r>
      <w:r>
        <w:rPr>
          <w:rFonts w:cs="Arial"/>
        </w:rPr>
        <w:t>has been</w:t>
      </w:r>
      <w:r w:rsidRPr="00E30E6B">
        <w:rPr>
          <w:rFonts w:cs="Arial"/>
        </w:rPr>
        <w:t xml:space="preserve"> used for each component of the assessment. This may involve cross-referenc</w:t>
      </w:r>
      <w:r>
        <w:rPr>
          <w:rFonts w:cs="Arial"/>
        </w:rPr>
        <w:t>ing</w:t>
      </w:r>
      <w:r w:rsidRPr="00E30E6B">
        <w:rPr>
          <w:rFonts w:cs="Arial"/>
        </w:rPr>
        <w:t xml:space="preserve"> to specific sections of the associated business case or other internal </w:t>
      </w:r>
      <w:r>
        <w:rPr>
          <w:rFonts w:cs="Arial"/>
        </w:rPr>
        <w:t xml:space="preserve">or external </w:t>
      </w:r>
      <w:r w:rsidRPr="00E30E6B">
        <w:rPr>
          <w:rFonts w:cs="Arial"/>
        </w:rPr>
        <w:t>documents. Additionally, it is recommended that public authorities explain their approach to:</w:t>
      </w:r>
    </w:p>
    <w:p w14:paraId="10BA2D5F" w14:textId="77777777" w:rsidR="00AD1080" w:rsidRPr="00E30E6B" w:rsidRDefault="00AD1080" w:rsidP="00AD1080">
      <w:pPr>
        <w:pStyle w:val="ListParagraph"/>
        <w:numPr>
          <w:ilvl w:val="0"/>
          <w:numId w:val="9"/>
        </w:numPr>
        <w:rPr>
          <w:rFonts w:ascii="Arial" w:hAnsi="Arial" w:cs="Arial"/>
        </w:rPr>
      </w:pPr>
      <w:r w:rsidRPr="00E30E6B">
        <w:rPr>
          <w:rFonts w:ascii="Arial" w:hAnsi="Arial" w:cs="Arial"/>
        </w:rPr>
        <w:t>how contra</w:t>
      </w:r>
      <w:r>
        <w:rPr>
          <w:rFonts w:ascii="Arial" w:hAnsi="Arial" w:cs="Arial"/>
        </w:rPr>
        <w:t>dicto</w:t>
      </w:r>
      <w:r w:rsidRPr="00E30E6B">
        <w:rPr>
          <w:rFonts w:ascii="Arial" w:hAnsi="Arial" w:cs="Arial"/>
        </w:rPr>
        <w:t>ry or inconsistent evidence was weighed in coming to conclusions under each element of the assessment; and</w:t>
      </w:r>
    </w:p>
    <w:p w14:paraId="516B459D" w14:textId="77777777" w:rsidR="00AD1080" w:rsidRPr="00E30E6B" w:rsidRDefault="00AD1080" w:rsidP="00AD1080">
      <w:pPr>
        <w:pStyle w:val="ListParagraph"/>
        <w:numPr>
          <w:ilvl w:val="0"/>
          <w:numId w:val="9"/>
        </w:numPr>
        <w:rPr>
          <w:rFonts w:ascii="Arial" w:hAnsi="Arial" w:cs="Arial"/>
        </w:rPr>
      </w:pPr>
      <w:r w:rsidRPr="00E30E6B">
        <w:rPr>
          <w:rFonts w:ascii="Arial" w:hAnsi="Arial" w:cs="Arial"/>
        </w:rPr>
        <w:t>any decisions made in relation to the proportionality of not collecting evidence or undertaking analysis as suggested in the Subsidy Control Statutory Guidance</w:t>
      </w:r>
      <w:r>
        <w:rPr>
          <w:rFonts w:ascii="Arial" w:hAnsi="Arial" w:cs="Arial"/>
        </w:rPr>
        <w:t>.</w:t>
      </w:r>
    </w:p>
    <w:p w14:paraId="1B5A8967" w14:textId="77777777" w:rsidR="00AD1080" w:rsidRPr="00790275" w:rsidRDefault="00AD1080" w:rsidP="00AD1080">
      <w:r>
        <w:br w:type="page"/>
      </w:r>
    </w:p>
    <w:p w14:paraId="27AE9C42" w14:textId="77777777" w:rsidR="00AD1080" w:rsidRDefault="00AD1080" w:rsidP="00AD1080">
      <w:pPr>
        <w:rPr>
          <w:rFonts w:ascii="Roboto" w:hAnsi="Roboto" w:cs="Arial"/>
          <w:b/>
          <w:bCs/>
          <w:sz w:val="28"/>
          <w:szCs w:val="22"/>
        </w:rPr>
      </w:pPr>
    </w:p>
    <w:tbl>
      <w:tblPr>
        <w:tblStyle w:val="TableGrid"/>
        <w:tblpPr w:leftFromText="180" w:rightFromText="180" w:vertAnchor="text" w:horzAnchor="margin" w:tblpXSpec="center" w:tblpY="173"/>
        <w:tblW w:w="5025" w:type="pct"/>
        <w:tblLook w:val="04A0" w:firstRow="1" w:lastRow="0" w:firstColumn="1" w:lastColumn="0" w:noHBand="0" w:noVBand="1"/>
      </w:tblPr>
      <w:tblGrid>
        <w:gridCol w:w="485"/>
        <w:gridCol w:w="1974"/>
        <w:gridCol w:w="5778"/>
        <w:gridCol w:w="5781"/>
      </w:tblGrid>
      <w:tr w:rsidR="00AD1080" w:rsidRPr="0015429F" w14:paraId="4FEE7F74" w14:textId="77777777" w:rsidTr="00341BFD">
        <w:trPr>
          <w:trHeight w:val="703"/>
          <w:tblHeader/>
        </w:trPr>
        <w:tc>
          <w:tcPr>
            <w:tcW w:w="877" w:type="pct"/>
            <w:gridSpan w:val="2"/>
            <w:shd w:val="clear" w:color="auto" w:fill="B4C6E7" w:themeFill="accent1" w:themeFillTint="66"/>
          </w:tcPr>
          <w:p w14:paraId="526B72F6" w14:textId="77777777" w:rsidR="00AD1080" w:rsidRPr="00406197" w:rsidDel="008A5584" w:rsidRDefault="00AD1080" w:rsidP="006A03B4">
            <w:pPr>
              <w:jc w:val="center"/>
              <w:rPr>
                <w:rFonts w:cs="Arial"/>
                <w:b/>
              </w:rPr>
            </w:pPr>
            <w:r w:rsidRPr="00406197">
              <w:rPr>
                <w:rFonts w:cs="Arial"/>
                <w:b/>
                <w:bCs/>
              </w:rPr>
              <w:t>Assessment  Framework Component</w:t>
            </w:r>
          </w:p>
        </w:tc>
        <w:tc>
          <w:tcPr>
            <w:tcW w:w="2061" w:type="pct"/>
            <w:shd w:val="clear" w:color="auto" w:fill="B4C6E7" w:themeFill="accent1" w:themeFillTint="66"/>
          </w:tcPr>
          <w:p w14:paraId="7F26277F" w14:textId="77777777" w:rsidR="00AD1080" w:rsidRPr="00406197" w:rsidRDefault="00AD1080" w:rsidP="006A03B4">
            <w:pPr>
              <w:jc w:val="center"/>
              <w:rPr>
                <w:rFonts w:cs="Arial"/>
                <w:b/>
                <w:color w:val="767171" w:themeColor="background2" w:themeShade="80"/>
              </w:rPr>
            </w:pPr>
            <w:r w:rsidRPr="00406197">
              <w:rPr>
                <w:rFonts w:cs="Arial"/>
                <w:b/>
                <w:color w:val="000000" w:themeColor="text1"/>
              </w:rPr>
              <w:t>Recommended Evidence</w:t>
            </w:r>
          </w:p>
        </w:tc>
        <w:tc>
          <w:tcPr>
            <w:tcW w:w="2062" w:type="pct"/>
            <w:shd w:val="clear" w:color="auto" w:fill="B4C6E7" w:themeFill="accent1" w:themeFillTint="66"/>
          </w:tcPr>
          <w:p w14:paraId="75C6350F" w14:textId="77777777" w:rsidR="00AD1080" w:rsidRPr="00406197" w:rsidRDefault="00AD1080" w:rsidP="006A03B4">
            <w:pPr>
              <w:jc w:val="center"/>
              <w:rPr>
                <w:rFonts w:cs="Arial"/>
                <w:b/>
                <w:color w:val="000000" w:themeColor="text1"/>
              </w:rPr>
            </w:pPr>
            <w:r>
              <w:rPr>
                <w:rFonts w:cs="Arial"/>
                <w:b/>
                <w:color w:val="000000" w:themeColor="text1"/>
              </w:rPr>
              <w:t>Policy Team Evidence</w:t>
            </w:r>
          </w:p>
        </w:tc>
      </w:tr>
      <w:tr w:rsidR="00AD1080" w:rsidRPr="0015429F" w14:paraId="260E5BE0" w14:textId="77777777" w:rsidTr="00341BFD">
        <w:trPr>
          <w:trHeight w:val="1709"/>
        </w:trPr>
        <w:tc>
          <w:tcPr>
            <w:tcW w:w="173" w:type="pct"/>
            <w:vMerge w:val="restart"/>
            <w:textDirection w:val="btLr"/>
          </w:tcPr>
          <w:p w14:paraId="0B9C5A7D" w14:textId="77777777" w:rsidR="00AD1080" w:rsidRPr="00406197" w:rsidRDefault="00AD1080" w:rsidP="006A03B4">
            <w:pPr>
              <w:ind w:left="113" w:right="113"/>
              <w:jc w:val="center"/>
              <w:rPr>
                <w:rFonts w:cs="Arial"/>
                <w:b/>
                <w:bCs/>
                <w:sz w:val="22"/>
                <w:szCs w:val="22"/>
              </w:rPr>
            </w:pPr>
            <w:r w:rsidRPr="00406197">
              <w:rPr>
                <w:rFonts w:cs="Arial"/>
                <w:b/>
                <w:bCs/>
                <w:sz w:val="22"/>
                <w:szCs w:val="22"/>
              </w:rPr>
              <w:t>Step 1</w:t>
            </w:r>
          </w:p>
        </w:tc>
        <w:tc>
          <w:tcPr>
            <w:tcW w:w="704" w:type="pct"/>
          </w:tcPr>
          <w:p w14:paraId="08481C9E" w14:textId="77777777" w:rsidR="00AD1080" w:rsidRPr="00406197" w:rsidRDefault="00AD1080" w:rsidP="006A03B4">
            <w:pPr>
              <w:rPr>
                <w:rFonts w:cs="Arial"/>
                <w:b/>
                <w:bCs/>
                <w:sz w:val="22"/>
                <w:szCs w:val="22"/>
              </w:rPr>
            </w:pPr>
            <w:r w:rsidRPr="00406197">
              <w:rPr>
                <w:rFonts w:cs="Arial"/>
                <w:b/>
                <w:bCs/>
                <w:sz w:val="22"/>
                <w:szCs w:val="22"/>
              </w:rPr>
              <w:t xml:space="preserve">Policy objective </w:t>
            </w:r>
          </w:p>
          <w:p w14:paraId="517E9D82" w14:textId="77777777" w:rsidR="00AD1080" w:rsidRPr="00406197" w:rsidRDefault="00AD1080" w:rsidP="006A03B4">
            <w:pPr>
              <w:rPr>
                <w:rFonts w:cs="Arial"/>
                <w:sz w:val="22"/>
                <w:szCs w:val="22"/>
              </w:rPr>
            </w:pPr>
            <w:r w:rsidRPr="00406197">
              <w:rPr>
                <w:rFonts w:cs="Arial"/>
                <w:sz w:val="22"/>
                <w:szCs w:val="22"/>
              </w:rPr>
              <w:t>(Subsidy Control Principle A)</w:t>
            </w:r>
          </w:p>
          <w:p w14:paraId="016D6257" w14:textId="77777777" w:rsidR="00AD1080" w:rsidRPr="00406197" w:rsidRDefault="00AD1080" w:rsidP="006A03B4">
            <w:pPr>
              <w:rPr>
                <w:rFonts w:cs="Arial"/>
                <w:sz w:val="22"/>
                <w:szCs w:val="22"/>
              </w:rPr>
            </w:pPr>
          </w:p>
          <w:p w14:paraId="5C625C7A" w14:textId="77777777" w:rsidR="00AD1080" w:rsidRPr="00406197" w:rsidRDefault="00AD1080" w:rsidP="006A03B4">
            <w:pPr>
              <w:rPr>
                <w:rFonts w:cs="Arial"/>
                <w:sz w:val="22"/>
                <w:szCs w:val="22"/>
              </w:rPr>
            </w:pPr>
          </w:p>
        </w:tc>
        <w:tc>
          <w:tcPr>
            <w:tcW w:w="2061" w:type="pct"/>
          </w:tcPr>
          <w:p w14:paraId="448288FE" w14:textId="77777777" w:rsidR="00AD1080" w:rsidRPr="00406197" w:rsidRDefault="00AD1080" w:rsidP="00AD1080">
            <w:pPr>
              <w:pStyle w:val="ListParagraph"/>
              <w:numPr>
                <w:ilvl w:val="0"/>
                <w:numId w:val="7"/>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 xml:space="preserve">Provide details of specific policy objective </w:t>
            </w:r>
          </w:p>
          <w:p w14:paraId="5ECE40F4" w14:textId="77777777" w:rsidR="00AD1080" w:rsidRPr="00406197" w:rsidRDefault="00AD1080" w:rsidP="00AD1080">
            <w:pPr>
              <w:pStyle w:val="ListParagraph"/>
              <w:numPr>
                <w:ilvl w:val="0"/>
                <w:numId w:val="7"/>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Establish the existence and significance of the market failure and/or the inequality the subsidy seeks to address</w:t>
            </w:r>
          </w:p>
          <w:p w14:paraId="299EB1D3" w14:textId="77777777" w:rsidR="00AD1080" w:rsidRPr="00406197" w:rsidRDefault="00AD1080" w:rsidP="00AD1080">
            <w:pPr>
              <w:pStyle w:val="ListParagraph"/>
              <w:numPr>
                <w:ilvl w:val="0"/>
                <w:numId w:val="7"/>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Identify how the subsidy will remedy the market failure (i.e. provide a more efficient outcome) and/or address the equity objective (reduce an inequality)</w:t>
            </w:r>
          </w:p>
          <w:p w14:paraId="4818B5AE" w14:textId="77777777" w:rsidR="00AD1080" w:rsidRPr="00406197" w:rsidRDefault="00AD1080" w:rsidP="00AD1080">
            <w:pPr>
              <w:pStyle w:val="ListParagraph"/>
              <w:numPr>
                <w:ilvl w:val="0"/>
                <w:numId w:val="7"/>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 xml:space="preserve">State the desired outcome(s) </w:t>
            </w:r>
          </w:p>
        </w:tc>
        <w:tc>
          <w:tcPr>
            <w:tcW w:w="2062" w:type="pct"/>
          </w:tcPr>
          <w:p w14:paraId="7CDA1201" w14:textId="77777777" w:rsidR="00AD1080" w:rsidRDefault="00AD1080" w:rsidP="00AD1080">
            <w:pPr>
              <w:pStyle w:val="ListParagraph"/>
              <w:numPr>
                <w:ilvl w:val="0"/>
                <w:numId w:val="7"/>
              </w:numPr>
              <w:rPr>
                <w:rFonts w:ascii="Arial" w:hAnsi="Arial" w:cs="Arial"/>
                <w:i/>
                <w:iCs/>
                <w:color w:val="767171" w:themeColor="background2" w:themeShade="80"/>
                <w:sz w:val="22"/>
                <w:szCs w:val="22"/>
              </w:rPr>
            </w:pPr>
          </w:p>
          <w:p w14:paraId="55A54CB7" w14:textId="77777777" w:rsidR="00341BFD" w:rsidRPr="00341BFD" w:rsidRDefault="00341BFD" w:rsidP="00341BFD"/>
          <w:p w14:paraId="7310E6C5" w14:textId="77777777" w:rsidR="00341BFD" w:rsidRPr="00341BFD" w:rsidRDefault="00341BFD" w:rsidP="00341BFD"/>
          <w:p w14:paraId="36A0D08D" w14:textId="77777777" w:rsidR="00341BFD" w:rsidRPr="00341BFD" w:rsidRDefault="00341BFD" w:rsidP="00341BFD"/>
          <w:p w14:paraId="4EAADFED" w14:textId="77777777" w:rsidR="00341BFD" w:rsidRDefault="00341BFD" w:rsidP="00341BFD">
            <w:pPr>
              <w:rPr>
                <w:rFonts w:eastAsiaTheme="minorHAnsi" w:cs="Arial"/>
                <w:i/>
                <w:iCs/>
                <w:color w:val="767171" w:themeColor="background2" w:themeShade="80"/>
                <w:sz w:val="22"/>
                <w:szCs w:val="22"/>
              </w:rPr>
            </w:pPr>
          </w:p>
          <w:p w14:paraId="1FED9147" w14:textId="0AE0D701" w:rsidR="00341BFD" w:rsidRDefault="00341BFD" w:rsidP="00341BFD">
            <w:pPr>
              <w:tabs>
                <w:tab w:val="left" w:pos="1716"/>
              </w:tabs>
            </w:pPr>
            <w:r>
              <w:tab/>
            </w:r>
          </w:p>
          <w:p w14:paraId="4BBBB1F9" w14:textId="77777777" w:rsidR="00341BFD" w:rsidRDefault="00341BFD" w:rsidP="00341BFD">
            <w:pPr>
              <w:tabs>
                <w:tab w:val="left" w:pos="1716"/>
              </w:tabs>
            </w:pPr>
          </w:p>
          <w:p w14:paraId="04FD3745" w14:textId="77777777" w:rsidR="00341BFD" w:rsidRDefault="00341BFD" w:rsidP="00341BFD">
            <w:pPr>
              <w:tabs>
                <w:tab w:val="left" w:pos="1716"/>
              </w:tabs>
            </w:pPr>
          </w:p>
          <w:p w14:paraId="42310523" w14:textId="77777777" w:rsidR="00341BFD" w:rsidRDefault="00341BFD" w:rsidP="00341BFD">
            <w:pPr>
              <w:tabs>
                <w:tab w:val="left" w:pos="1716"/>
              </w:tabs>
            </w:pPr>
          </w:p>
          <w:p w14:paraId="021724E2" w14:textId="77777777" w:rsidR="00341BFD" w:rsidRDefault="00341BFD" w:rsidP="00341BFD">
            <w:pPr>
              <w:tabs>
                <w:tab w:val="left" w:pos="1716"/>
              </w:tabs>
            </w:pPr>
          </w:p>
          <w:p w14:paraId="7C4719EF" w14:textId="77777777" w:rsidR="00341BFD" w:rsidRDefault="00341BFD" w:rsidP="00341BFD">
            <w:pPr>
              <w:tabs>
                <w:tab w:val="left" w:pos="1716"/>
              </w:tabs>
            </w:pPr>
          </w:p>
          <w:p w14:paraId="0EEFD2A7" w14:textId="77777777" w:rsidR="00341BFD" w:rsidRDefault="00341BFD" w:rsidP="00341BFD">
            <w:pPr>
              <w:tabs>
                <w:tab w:val="left" w:pos="1716"/>
              </w:tabs>
            </w:pPr>
          </w:p>
          <w:p w14:paraId="76FEBFBB" w14:textId="0C5D5A6C" w:rsidR="00341BFD" w:rsidRPr="00341BFD" w:rsidRDefault="00341BFD" w:rsidP="00341BFD">
            <w:pPr>
              <w:tabs>
                <w:tab w:val="left" w:pos="1716"/>
              </w:tabs>
            </w:pPr>
          </w:p>
        </w:tc>
      </w:tr>
      <w:tr w:rsidR="00AD1080" w:rsidRPr="0015429F" w14:paraId="28666B12" w14:textId="77777777" w:rsidTr="00341BFD">
        <w:trPr>
          <w:trHeight w:val="1133"/>
        </w:trPr>
        <w:tc>
          <w:tcPr>
            <w:tcW w:w="173" w:type="pct"/>
            <w:vMerge/>
            <w:textDirection w:val="btLr"/>
          </w:tcPr>
          <w:p w14:paraId="0FE76C6E" w14:textId="77777777" w:rsidR="00AD1080" w:rsidRPr="00406197" w:rsidDel="00E64BD8" w:rsidRDefault="00AD1080" w:rsidP="006A03B4">
            <w:pPr>
              <w:ind w:left="113" w:right="113"/>
              <w:jc w:val="center"/>
              <w:rPr>
                <w:rFonts w:cs="Arial"/>
                <w:b/>
                <w:bCs/>
                <w:sz w:val="22"/>
                <w:szCs w:val="22"/>
              </w:rPr>
            </w:pPr>
          </w:p>
        </w:tc>
        <w:tc>
          <w:tcPr>
            <w:tcW w:w="704" w:type="pct"/>
          </w:tcPr>
          <w:p w14:paraId="3C377973" w14:textId="77777777" w:rsidR="00AD1080" w:rsidRPr="00406197" w:rsidRDefault="00AD1080" w:rsidP="006A03B4">
            <w:pPr>
              <w:rPr>
                <w:rFonts w:cs="Arial"/>
                <w:b/>
                <w:bCs/>
                <w:sz w:val="22"/>
                <w:szCs w:val="22"/>
              </w:rPr>
            </w:pPr>
            <w:r w:rsidRPr="00406197">
              <w:rPr>
                <w:rFonts w:cs="Arial"/>
                <w:b/>
                <w:bCs/>
                <w:sz w:val="22"/>
                <w:szCs w:val="22"/>
              </w:rPr>
              <w:t xml:space="preserve">Appropriateness </w:t>
            </w:r>
          </w:p>
          <w:p w14:paraId="373B012D" w14:textId="77777777" w:rsidR="00AD1080" w:rsidRPr="00406197" w:rsidRDefault="00AD1080" w:rsidP="006A03B4">
            <w:pPr>
              <w:rPr>
                <w:rFonts w:cs="Arial"/>
                <w:sz w:val="22"/>
                <w:szCs w:val="22"/>
              </w:rPr>
            </w:pPr>
            <w:r w:rsidRPr="00406197">
              <w:rPr>
                <w:rFonts w:cs="Arial"/>
                <w:sz w:val="22"/>
                <w:szCs w:val="22"/>
              </w:rPr>
              <w:t xml:space="preserve">(Subsidy Control Principle E) </w:t>
            </w:r>
          </w:p>
          <w:p w14:paraId="6DA8F15D" w14:textId="77777777" w:rsidR="00AD1080" w:rsidRPr="00406197" w:rsidRDefault="00AD1080" w:rsidP="006A03B4">
            <w:pPr>
              <w:rPr>
                <w:rFonts w:cs="Arial"/>
                <w:sz w:val="22"/>
                <w:szCs w:val="22"/>
              </w:rPr>
            </w:pPr>
          </w:p>
        </w:tc>
        <w:tc>
          <w:tcPr>
            <w:tcW w:w="2061" w:type="pct"/>
          </w:tcPr>
          <w:p w14:paraId="05406AB5" w14:textId="77777777" w:rsidR="00AD1080" w:rsidRPr="00406197" w:rsidRDefault="00AD1080" w:rsidP="00AD1080">
            <w:pPr>
              <w:pStyle w:val="ListParagraph"/>
              <w:numPr>
                <w:ilvl w:val="0"/>
                <w:numId w:val="7"/>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Justify why a subsidy is the most appropriate instrument for addressing the identified policy objective and why other instruments have been set aside such as regulation, direct provision of the good or service by the authority, or loans or equity investment on commercial terms</w:t>
            </w:r>
          </w:p>
        </w:tc>
        <w:tc>
          <w:tcPr>
            <w:tcW w:w="2062" w:type="pct"/>
          </w:tcPr>
          <w:p w14:paraId="15F8D826" w14:textId="77777777" w:rsidR="00AD1080" w:rsidRDefault="00AD1080" w:rsidP="00AD1080">
            <w:pPr>
              <w:pStyle w:val="ListParagraph"/>
              <w:numPr>
                <w:ilvl w:val="0"/>
                <w:numId w:val="7"/>
              </w:numPr>
              <w:rPr>
                <w:rFonts w:ascii="Arial" w:hAnsi="Arial" w:cs="Arial"/>
                <w:i/>
                <w:iCs/>
                <w:color w:val="767171" w:themeColor="background2" w:themeShade="80"/>
                <w:sz w:val="22"/>
                <w:szCs w:val="22"/>
              </w:rPr>
            </w:pPr>
          </w:p>
          <w:p w14:paraId="4B4A8894" w14:textId="77777777" w:rsidR="00341BFD" w:rsidRPr="00341BFD" w:rsidRDefault="00341BFD" w:rsidP="00341BFD"/>
          <w:p w14:paraId="466CB820" w14:textId="77777777" w:rsidR="00341BFD" w:rsidRPr="00341BFD" w:rsidRDefault="00341BFD" w:rsidP="00341BFD"/>
          <w:p w14:paraId="67EC1C5F" w14:textId="77777777" w:rsidR="00341BFD" w:rsidRDefault="00341BFD" w:rsidP="00341BFD">
            <w:pPr>
              <w:rPr>
                <w:rFonts w:eastAsiaTheme="minorHAnsi" w:cs="Arial"/>
                <w:i/>
                <w:iCs/>
                <w:color w:val="767171" w:themeColor="background2" w:themeShade="80"/>
                <w:sz w:val="22"/>
                <w:szCs w:val="22"/>
              </w:rPr>
            </w:pPr>
          </w:p>
          <w:p w14:paraId="6854A691" w14:textId="77777777" w:rsidR="00341BFD" w:rsidRDefault="00341BFD" w:rsidP="00341BFD">
            <w:pPr>
              <w:tabs>
                <w:tab w:val="left" w:pos="1380"/>
              </w:tabs>
            </w:pPr>
            <w:r>
              <w:tab/>
            </w:r>
          </w:p>
          <w:p w14:paraId="5EC05030" w14:textId="77777777" w:rsidR="00341BFD" w:rsidRDefault="00341BFD" w:rsidP="00341BFD">
            <w:pPr>
              <w:tabs>
                <w:tab w:val="left" w:pos="1380"/>
              </w:tabs>
            </w:pPr>
          </w:p>
          <w:p w14:paraId="7E409FBC" w14:textId="77777777" w:rsidR="00341BFD" w:rsidRDefault="00341BFD" w:rsidP="00341BFD">
            <w:pPr>
              <w:tabs>
                <w:tab w:val="left" w:pos="1380"/>
              </w:tabs>
            </w:pPr>
          </w:p>
          <w:p w14:paraId="09C035A7" w14:textId="77777777" w:rsidR="00341BFD" w:rsidRDefault="00341BFD" w:rsidP="00341BFD">
            <w:pPr>
              <w:tabs>
                <w:tab w:val="left" w:pos="1380"/>
              </w:tabs>
            </w:pPr>
          </w:p>
          <w:p w14:paraId="29F4FD0E" w14:textId="77777777" w:rsidR="00341BFD" w:rsidRDefault="00341BFD" w:rsidP="00341BFD">
            <w:pPr>
              <w:tabs>
                <w:tab w:val="left" w:pos="1380"/>
              </w:tabs>
            </w:pPr>
          </w:p>
          <w:p w14:paraId="3B0700C3" w14:textId="77777777" w:rsidR="00341BFD" w:rsidRDefault="00341BFD" w:rsidP="00341BFD">
            <w:pPr>
              <w:tabs>
                <w:tab w:val="left" w:pos="1380"/>
              </w:tabs>
            </w:pPr>
          </w:p>
          <w:p w14:paraId="39A36584" w14:textId="77777777" w:rsidR="00341BFD" w:rsidRDefault="00341BFD" w:rsidP="00341BFD">
            <w:pPr>
              <w:tabs>
                <w:tab w:val="left" w:pos="1380"/>
              </w:tabs>
            </w:pPr>
          </w:p>
          <w:p w14:paraId="0A8DB585" w14:textId="77777777" w:rsidR="00341BFD" w:rsidRDefault="00341BFD" w:rsidP="00341BFD">
            <w:pPr>
              <w:tabs>
                <w:tab w:val="left" w:pos="1380"/>
              </w:tabs>
            </w:pPr>
          </w:p>
          <w:p w14:paraId="3F124B77" w14:textId="77777777" w:rsidR="00341BFD" w:rsidRDefault="00341BFD" w:rsidP="00341BFD">
            <w:pPr>
              <w:tabs>
                <w:tab w:val="left" w:pos="1380"/>
              </w:tabs>
            </w:pPr>
          </w:p>
          <w:p w14:paraId="134A6737" w14:textId="68095FCC" w:rsidR="00341BFD" w:rsidRPr="00341BFD" w:rsidRDefault="00341BFD" w:rsidP="00341BFD"/>
        </w:tc>
      </w:tr>
      <w:tr w:rsidR="00AD1080" w:rsidRPr="0015429F" w14:paraId="5D32B282" w14:textId="77777777" w:rsidTr="00341BFD">
        <w:trPr>
          <w:trHeight w:val="1423"/>
        </w:trPr>
        <w:tc>
          <w:tcPr>
            <w:tcW w:w="173" w:type="pct"/>
            <w:vMerge w:val="restart"/>
            <w:textDirection w:val="btLr"/>
          </w:tcPr>
          <w:p w14:paraId="7C264CF4" w14:textId="77777777" w:rsidR="00AD1080" w:rsidRPr="00406197" w:rsidRDefault="00AD1080" w:rsidP="006A03B4">
            <w:pPr>
              <w:ind w:left="113" w:right="113"/>
              <w:jc w:val="center"/>
              <w:rPr>
                <w:rFonts w:cs="Arial"/>
                <w:b/>
                <w:bCs/>
                <w:sz w:val="22"/>
                <w:szCs w:val="22"/>
              </w:rPr>
            </w:pPr>
            <w:r w:rsidRPr="00406197">
              <w:rPr>
                <w:rFonts w:cs="Arial"/>
                <w:b/>
                <w:bCs/>
                <w:sz w:val="22"/>
                <w:szCs w:val="22"/>
              </w:rPr>
              <w:lastRenderedPageBreak/>
              <w:t>Step 2</w:t>
            </w:r>
          </w:p>
        </w:tc>
        <w:tc>
          <w:tcPr>
            <w:tcW w:w="704" w:type="pct"/>
          </w:tcPr>
          <w:p w14:paraId="64632E6A" w14:textId="77777777" w:rsidR="00AD1080" w:rsidRPr="00406197" w:rsidRDefault="00AD1080" w:rsidP="006A03B4">
            <w:pPr>
              <w:rPr>
                <w:rFonts w:cs="Arial"/>
                <w:b/>
                <w:bCs/>
                <w:sz w:val="22"/>
                <w:szCs w:val="22"/>
              </w:rPr>
            </w:pPr>
            <w:r w:rsidRPr="00406197">
              <w:rPr>
                <w:rFonts w:cs="Arial"/>
                <w:b/>
                <w:bCs/>
                <w:sz w:val="22"/>
                <w:szCs w:val="22"/>
              </w:rPr>
              <w:t xml:space="preserve">Baseline no-subsidy scenario  </w:t>
            </w:r>
          </w:p>
          <w:p w14:paraId="4BF8896D" w14:textId="77777777" w:rsidR="00AD1080" w:rsidRPr="00406197" w:rsidRDefault="00AD1080" w:rsidP="006A03B4">
            <w:pPr>
              <w:rPr>
                <w:rFonts w:cs="Arial"/>
                <w:sz w:val="22"/>
                <w:szCs w:val="22"/>
              </w:rPr>
            </w:pPr>
            <w:r w:rsidRPr="00406197">
              <w:rPr>
                <w:rFonts w:cs="Arial"/>
                <w:sz w:val="22"/>
                <w:szCs w:val="22"/>
              </w:rPr>
              <w:t>(Subsidy Control Principles C &amp; D)</w:t>
            </w:r>
          </w:p>
        </w:tc>
        <w:tc>
          <w:tcPr>
            <w:tcW w:w="2061" w:type="pct"/>
          </w:tcPr>
          <w:p w14:paraId="18BCEA2D" w14:textId="77777777" w:rsidR="00AD1080" w:rsidRPr="00406197" w:rsidRDefault="00AD1080" w:rsidP="00AD1080">
            <w:pPr>
              <w:pStyle w:val="ListParagraph"/>
              <w:numPr>
                <w:ilvl w:val="0"/>
                <w:numId w:val="7"/>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Set out the future scenario – over both the short and the long-term – In the absence of the subsidy</w:t>
            </w:r>
          </w:p>
          <w:p w14:paraId="22707014" w14:textId="77777777" w:rsidR="00AD1080" w:rsidRPr="00406197" w:rsidRDefault="00AD1080" w:rsidP="006A03B4">
            <w:pPr>
              <w:rPr>
                <w:rFonts w:cs="Arial"/>
                <w:b/>
                <w:bCs/>
                <w:sz w:val="22"/>
                <w:szCs w:val="22"/>
              </w:rPr>
            </w:pPr>
          </w:p>
          <w:p w14:paraId="4E887DCA" w14:textId="77777777" w:rsidR="00AD1080" w:rsidRPr="00406197" w:rsidRDefault="00AD1080" w:rsidP="006A03B4">
            <w:pPr>
              <w:rPr>
                <w:rFonts w:cs="Arial"/>
                <w:b/>
                <w:bCs/>
                <w:sz w:val="22"/>
                <w:szCs w:val="22"/>
              </w:rPr>
            </w:pPr>
          </w:p>
          <w:p w14:paraId="654E9602" w14:textId="77777777" w:rsidR="00AD1080" w:rsidRPr="00406197" w:rsidRDefault="00AD1080" w:rsidP="006A03B4">
            <w:pPr>
              <w:rPr>
                <w:rFonts w:cs="Arial"/>
                <w:b/>
                <w:bCs/>
                <w:sz w:val="22"/>
                <w:szCs w:val="22"/>
              </w:rPr>
            </w:pPr>
          </w:p>
        </w:tc>
        <w:tc>
          <w:tcPr>
            <w:tcW w:w="2062" w:type="pct"/>
          </w:tcPr>
          <w:p w14:paraId="260590ED" w14:textId="77777777" w:rsidR="00AD1080" w:rsidRDefault="00AD1080" w:rsidP="00AD1080">
            <w:pPr>
              <w:pStyle w:val="ListParagraph"/>
              <w:numPr>
                <w:ilvl w:val="0"/>
                <w:numId w:val="7"/>
              </w:numPr>
              <w:rPr>
                <w:rFonts w:ascii="Arial" w:hAnsi="Arial" w:cs="Arial"/>
                <w:i/>
                <w:iCs/>
                <w:color w:val="767171" w:themeColor="background2" w:themeShade="80"/>
                <w:sz w:val="22"/>
                <w:szCs w:val="22"/>
              </w:rPr>
            </w:pPr>
          </w:p>
          <w:p w14:paraId="0D5BB797" w14:textId="77777777" w:rsidR="00341BFD" w:rsidRPr="00341BFD" w:rsidRDefault="00341BFD" w:rsidP="00341BFD"/>
          <w:p w14:paraId="71B87F38" w14:textId="77777777" w:rsidR="00341BFD" w:rsidRPr="00341BFD" w:rsidRDefault="00341BFD" w:rsidP="00341BFD"/>
          <w:p w14:paraId="5FAE53FC" w14:textId="77777777" w:rsidR="00341BFD" w:rsidRDefault="00341BFD" w:rsidP="00341BFD">
            <w:pPr>
              <w:rPr>
                <w:rFonts w:eastAsiaTheme="minorHAnsi" w:cs="Arial"/>
                <w:i/>
                <w:iCs/>
                <w:color w:val="767171" w:themeColor="background2" w:themeShade="80"/>
                <w:sz w:val="22"/>
                <w:szCs w:val="22"/>
              </w:rPr>
            </w:pPr>
          </w:p>
          <w:p w14:paraId="23B52A88" w14:textId="77777777" w:rsidR="00341BFD" w:rsidRDefault="00341BFD" w:rsidP="00341BFD">
            <w:pPr>
              <w:tabs>
                <w:tab w:val="left" w:pos="3732"/>
              </w:tabs>
            </w:pPr>
            <w:r>
              <w:tab/>
            </w:r>
          </w:p>
          <w:p w14:paraId="01564C27" w14:textId="77777777" w:rsidR="00341BFD" w:rsidRDefault="00341BFD" w:rsidP="00341BFD">
            <w:pPr>
              <w:tabs>
                <w:tab w:val="left" w:pos="3732"/>
              </w:tabs>
            </w:pPr>
          </w:p>
          <w:p w14:paraId="28BDB27A" w14:textId="77777777" w:rsidR="00341BFD" w:rsidRDefault="00341BFD" w:rsidP="00341BFD">
            <w:pPr>
              <w:tabs>
                <w:tab w:val="left" w:pos="3732"/>
              </w:tabs>
            </w:pPr>
          </w:p>
          <w:p w14:paraId="6AEBBC86" w14:textId="77777777" w:rsidR="00341BFD" w:rsidRDefault="00341BFD" w:rsidP="00341BFD">
            <w:pPr>
              <w:tabs>
                <w:tab w:val="left" w:pos="3732"/>
              </w:tabs>
            </w:pPr>
          </w:p>
          <w:p w14:paraId="1BCC20CA" w14:textId="77777777" w:rsidR="00341BFD" w:rsidRDefault="00341BFD" w:rsidP="00341BFD">
            <w:pPr>
              <w:tabs>
                <w:tab w:val="left" w:pos="3732"/>
              </w:tabs>
            </w:pPr>
          </w:p>
          <w:p w14:paraId="4589D309" w14:textId="77777777" w:rsidR="00341BFD" w:rsidRDefault="00341BFD" w:rsidP="00341BFD">
            <w:pPr>
              <w:tabs>
                <w:tab w:val="left" w:pos="3732"/>
              </w:tabs>
            </w:pPr>
          </w:p>
          <w:p w14:paraId="539AEC5B" w14:textId="77777777" w:rsidR="00341BFD" w:rsidRDefault="00341BFD" w:rsidP="00341BFD">
            <w:pPr>
              <w:tabs>
                <w:tab w:val="left" w:pos="3732"/>
              </w:tabs>
            </w:pPr>
          </w:p>
          <w:p w14:paraId="12DDAC96" w14:textId="3DD8CA9B" w:rsidR="00341BFD" w:rsidRPr="00341BFD" w:rsidRDefault="00341BFD" w:rsidP="00341BFD">
            <w:pPr>
              <w:tabs>
                <w:tab w:val="left" w:pos="3732"/>
              </w:tabs>
            </w:pPr>
          </w:p>
        </w:tc>
      </w:tr>
      <w:tr w:rsidR="00AD1080" w:rsidRPr="0015429F" w14:paraId="776C6877" w14:textId="77777777" w:rsidTr="00341BFD">
        <w:trPr>
          <w:trHeight w:val="3443"/>
        </w:trPr>
        <w:tc>
          <w:tcPr>
            <w:tcW w:w="173" w:type="pct"/>
            <w:vMerge/>
            <w:textDirection w:val="btLr"/>
          </w:tcPr>
          <w:p w14:paraId="7CF71205" w14:textId="77777777" w:rsidR="00AD1080" w:rsidRPr="00406197" w:rsidDel="006644F4" w:rsidRDefault="00AD1080" w:rsidP="006A03B4">
            <w:pPr>
              <w:ind w:left="113" w:right="113"/>
              <w:jc w:val="center"/>
              <w:rPr>
                <w:rFonts w:cs="Arial"/>
                <w:b/>
                <w:bCs/>
                <w:sz w:val="22"/>
                <w:szCs w:val="22"/>
              </w:rPr>
            </w:pPr>
          </w:p>
        </w:tc>
        <w:tc>
          <w:tcPr>
            <w:tcW w:w="704" w:type="pct"/>
          </w:tcPr>
          <w:p w14:paraId="2D7B4021" w14:textId="77777777" w:rsidR="00AD1080" w:rsidRPr="00406197" w:rsidRDefault="00AD1080" w:rsidP="006A03B4">
            <w:pPr>
              <w:rPr>
                <w:rFonts w:cs="Arial"/>
                <w:b/>
                <w:bCs/>
                <w:sz w:val="22"/>
                <w:szCs w:val="22"/>
              </w:rPr>
            </w:pPr>
            <w:r w:rsidRPr="00406197">
              <w:rPr>
                <w:rFonts w:cs="Arial"/>
                <w:b/>
                <w:bCs/>
                <w:sz w:val="22"/>
                <w:szCs w:val="22"/>
              </w:rPr>
              <w:t>Additionality</w:t>
            </w:r>
          </w:p>
          <w:p w14:paraId="6C5804A2" w14:textId="77777777" w:rsidR="00AD1080" w:rsidRPr="00406197" w:rsidRDefault="00AD1080" w:rsidP="006A03B4">
            <w:pPr>
              <w:rPr>
                <w:rFonts w:cs="Arial"/>
                <w:b/>
                <w:bCs/>
                <w:sz w:val="22"/>
                <w:szCs w:val="22"/>
              </w:rPr>
            </w:pPr>
            <w:r w:rsidRPr="00406197">
              <w:rPr>
                <w:rFonts w:cs="Arial"/>
                <w:b/>
                <w:bCs/>
                <w:sz w:val="22"/>
                <w:szCs w:val="22"/>
              </w:rPr>
              <w:t xml:space="preserve">Assessment </w:t>
            </w:r>
          </w:p>
          <w:p w14:paraId="07B6A21B" w14:textId="77777777" w:rsidR="00AD1080" w:rsidRPr="00406197" w:rsidRDefault="00AD1080" w:rsidP="006A03B4">
            <w:pPr>
              <w:rPr>
                <w:rFonts w:cs="Arial"/>
                <w:sz w:val="22"/>
                <w:szCs w:val="22"/>
              </w:rPr>
            </w:pPr>
            <w:r w:rsidRPr="00406197">
              <w:rPr>
                <w:rFonts w:cs="Arial"/>
                <w:sz w:val="22"/>
                <w:szCs w:val="22"/>
              </w:rPr>
              <w:t>(Subsidy Control Principles C &amp; D)</w:t>
            </w:r>
          </w:p>
          <w:p w14:paraId="0475A4FA" w14:textId="77777777" w:rsidR="00AD1080" w:rsidRPr="00406197" w:rsidRDefault="00AD1080" w:rsidP="006A03B4">
            <w:pPr>
              <w:rPr>
                <w:rFonts w:cs="Arial"/>
                <w:sz w:val="22"/>
                <w:szCs w:val="22"/>
              </w:rPr>
            </w:pPr>
          </w:p>
          <w:p w14:paraId="3046C305" w14:textId="77777777" w:rsidR="00AD1080" w:rsidRPr="00406197" w:rsidRDefault="00AD1080" w:rsidP="006A03B4">
            <w:pPr>
              <w:rPr>
                <w:rFonts w:cs="Arial"/>
                <w:sz w:val="22"/>
                <w:szCs w:val="22"/>
              </w:rPr>
            </w:pPr>
          </w:p>
        </w:tc>
        <w:tc>
          <w:tcPr>
            <w:tcW w:w="2061" w:type="pct"/>
          </w:tcPr>
          <w:p w14:paraId="25B45323" w14:textId="77777777" w:rsidR="00AD1080" w:rsidRPr="00406197" w:rsidRDefault="00AD1080" w:rsidP="00AD1080">
            <w:pPr>
              <w:pStyle w:val="ListParagraph"/>
              <w:numPr>
                <w:ilvl w:val="0"/>
                <w:numId w:val="7"/>
              </w:numPr>
              <w:rPr>
                <w:rFonts w:ascii="Arial" w:hAnsi="Arial" w:cs="Arial"/>
                <w:i/>
                <w:color w:val="767171" w:themeColor="background2" w:themeShade="80"/>
                <w:sz w:val="22"/>
                <w:szCs w:val="22"/>
              </w:rPr>
            </w:pPr>
            <w:r w:rsidRPr="00406197">
              <w:rPr>
                <w:rFonts w:ascii="Arial" w:hAnsi="Arial" w:cs="Arial"/>
                <w:i/>
                <w:iCs/>
                <w:color w:val="767171" w:themeColor="background2" w:themeShade="80"/>
                <w:sz w:val="22"/>
                <w:szCs w:val="22"/>
              </w:rPr>
              <w:t>Relative to the baseline/no subsidy scenario, provide details of how</w:t>
            </w:r>
            <w:r w:rsidRPr="00406197">
              <w:rPr>
                <w:rFonts w:ascii="Arial" w:hAnsi="Arial" w:cs="Arial"/>
                <w:i/>
                <w:color w:val="767171" w:themeColor="background2" w:themeShade="80"/>
                <w:sz w:val="22"/>
                <w:szCs w:val="22"/>
              </w:rPr>
              <w:t xml:space="preserve"> the subsidy will lead to a change in the economic behaviour of the beneficiary</w:t>
            </w:r>
            <w:r w:rsidRPr="00406197">
              <w:rPr>
                <w:rFonts w:ascii="Arial" w:hAnsi="Arial" w:cs="Arial"/>
                <w:i/>
                <w:iCs/>
                <w:color w:val="767171" w:themeColor="background2" w:themeShade="80"/>
                <w:sz w:val="22"/>
                <w:szCs w:val="22"/>
              </w:rPr>
              <w:t xml:space="preserve"> (and therefore brings about something that would not have occurred without the subsidy)</w:t>
            </w:r>
            <w:r w:rsidRPr="00406197">
              <w:rPr>
                <w:rFonts w:ascii="Arial" w:hAnsi="Arial" w:cs="Arial"/>
                <w:i/>
                <w:color w:val="767171" w:themeColor="background2" w:themeShade="80"/>
                <w:sz w:val="22"/>
                <w:szCs w:val="22"/>
              </w:rPr>
              <w:t xml:space="preserve"> which assists with achieving the policy objective</w:t>
            </w:r>
          </w:p>
          <w:p w14:paraId="11E621A9" w14:textId="77777777" w:rsidR="00AD1080" w:rsidRPr="00406197" w:rsidRDefault="00AD1080" w:rsidP="00AD1080">
            <w:pPr>
              <w:pStyle w:val="ListParagraph"/>
              <w:numPr>
                <w:ilvl w:val="0"/>
                <w:numId w:val="7"/>
              </w:numPr>
              <w:rPr>
                <w:rFonts w:ascii="Arial" w:hAnsi="Arial" w:cs="Arial"/>
                <w:i/>
                <w:color w:val="767171" w:themeColor="background2" w:themeShade="80"/>
                <w:sz w:val="22"/>
                <w:szCs w:val="22"/>
              </w:rPr>
            </w:pPr>
            <w:r w:rsidRPr="00406197">
              <w:rPr>
                <w:rFonts w:ascii="Arial" w:hAnsi="Arial" w:cs="Arial"/>
                <w:i/>
                <w:iCs/>
                <w:color w:val="767171" w:themeColor="background2" w:themeShade="80"/>
                <w:sz w:val="22"/>
                <w:szCs w:val="22"/>
              </w:rPr>
              <w:t>Please provide appropriate justification if the subsidy will compensate for the costs the beneficiary would have likely funded in the absence of any subsidy such as business as usual costs.</w:t>
            </w:r>
            <w:r w:rsidRPr="00406197">
              <w:rPr>
                <w:sz w:val="22"/>
                <w:szCs w:val="22"/>
              </w:rPr>
              <w:t xml:space="preserve"> </w:t>
            </w:r>
          </w:p>
          <w:p w14:paraId="44A60FDC" w14:textId="77777777" w:rsidR="00AD1080" w:rsidRPr="00406197" w:rsidRDefault="00AD1080" w:rsidP="00AD1080">
            <w:pPr>
              <w:pStyle w:val="ListParagraph"/>
              <w:numPr>
                <w:ilvl w:val="0"/>
                <w:numId w:val="7"/>
              </w:numPr>
              <w:rPr>
                <w:rFonts w:ascii="Arial" w:hAnsi="Arial" w:cs="Arial"/>
                <w:b/>
                <w:bCs/>
                <w:sz w:val="22"/>
                <w:szCs w:val="22"/>
              </w:rPr>
            </w:pPr>
            <w:r w:rsidRPr="00406197">
              <w:rPr>
                <w:rFonts w:ascii="Arial" w:hAnsi="Arial" w:cs="Arial"/>
                <w:i/>
                <w:iCs/>
                <w:color w:val="767171" w:themeColor="background2" w:themeShade="80"/>
                <w:sz w:val="22"/>
                <w:szCs w:val="22"/>
              </w:rPr>
              <w:t>For schemes, please provide details of how it has been designed to exclude any groups of beneficiaries where it can be reasonably determined in advance that there is unlikely to be additional benefits that wouldn't have otherwise happened in the absence of the subsidy. Please provide appropriate justification where it has not been possible/reasonable to identify and exclude these groups.</w:t>
            </w:r>
          </w:p>
        </w:tc>
        <w:tc>
          <w:tcPr>
            <w:tcW w:w="2062" w:type="pct"/>
          </w:tcPr>
          <w:p w14:paraId="31BB3EFE" w14:textId="77777777" w:rsidR="00AD1080" w:rsidRPr="00406197" w:rsidRDefault="00AD1080" w:rsidP="00AD1080">
            <w:pPr>
              <w:pStyle w:val="ListParagraph"/>
              <w:numPr>
                <w:ilvl w:val="0"/>
                <w:numId w:val="7"/>
              </w:numPr>
              <w:rPr>
                <w:rFonts w:ascii="Arial" w:hAnsi="Arial" w:cs="Arial"/>
                <w:i/>
                <w:iCs/>
                <w:color w:val="767171" w:themeColor="background2" w:themeShade="80"/>
                <w:sz w:val="22"/>
                <w:szCs w:val="22"/>
              </w:rPr>
            </w:pPr>
          </w:p>
        </w:tc>
      </w:tr>
      <w:tr w:rsidR="00AD1080" w:rsidRPr="0015429F" w14:paraId="5AD836DB" w14:textId="77777777" w:rsidTr="00341BFD">
        <w:trPr>
          <w:cantSplit/>
          <w:trHeight w:val="3374"/>
        </w:trPr>
        <w:tc>
          <w:tcPr>
            <w:tcW w:w="173" w:type="pct"/>
            <w:textDirection w:val="btLr"/>
          </w:tcPr>
          <w:p w14:paraId="14F0A767" w14:textId="77777777" w:rsidR="00AD1080" w:rsidRPr="00406197" w:rsidRDefault="00AD1080" w:rsidP="006A03B4">
            <w:pPr>
              <w:ind w:left="113" w:right="113"/>
              <w:jc w:val="center"/>
              <w:rPr>
                <w:rFonts w:cs="Arial"/>
                <w:b/>
                <w:bCs/>
                <w:sz w:val="22"/>
                <w:szCs w:val="22"/>
              </w:rPr>
            </w:pPr>
            <w:r w:rsidRPr="00406197">
              <w:rPr>
                <w:rFonts w:cs="Arial"/>
                <w:b/>
                <w:bCs/>
                <w:sz w:val="22"/>
                <w:szCs w:val="22"/>
              </w:rPr>
              <w:t>Step 3</w:t>
            </w:r>
          </w:p>
        </w:tc>
        <w:tc>
          <w:tcPr>
            <w:tcW w:w="704" w:type="pct"/>
          </w:tcPr>
          <w:p w14:paraId="6F52CBCB" w14:textId="77777777" w:rsidR="00AD1080" w:rsidRPr="00406197" w:rsidRDefault="00AD1080" w:rsidP="006A03B4">
            <w:pPr>
              <w:rPr>
                <w:rFonts w:cs="Arial"/>
                <w:b/>
                <w:bCs/>
                <w:sz w:val="22"/>
                <w:szCs w:val="22"/>
              </w:rPr>
            </w:pPr>
            <w:r w:rsidRPr="00406197">
              <w:rPr>
                <w:rFonts w:cs="Arial"/>
                <w:b/>
                <w:bCs/>
                <w:sz w:val="22"/>
                <w:szCs w:val="22"/>
              </w:rPr>
              <w:t>Proportionality and Minimising Distortion</w:t>
            </w:r>
          </w:p>
          <w:p w14:paraId="56611F7C" w14:textId="77777777" w:rsidR="00AD1080" w:rsidRPr="00406197" w:rsidRDefault="00AD1080" w:rsidP="006A03B4">
            <w:pPr>
              <w:rPr>
                <w:rFonts w:cs="Arial"/>
                <w:sz w:val="22"/>
                <w:szCs w:val="22"/>
              </w:rPr>
            </w:pPr>
            <w:r w:rsidRPr="00406197">
              <w:rPr>
                <w:rFonts w:cs="Arial"/>
                <w:sz w:val="22"/>
                <w:szCs w:val="22"/>
              </w:rPr>
              <w:t>(Subsidy Control Principle B &amp; F)</w:t>
            </w:r>
          </w:p>
          <w:p w14:paraId="6701B1E2" w14:textId="77777777" w:rsidR="00AD1080" w:rsidRPr="00406197" w:rsidRDefault="00AD1080" w:rsidP="006A03B4">
            <w:pPr>
              <w:rPr>
                <w:rFonts w:cs="Arial"/>
                <w:sz w:val="22"/>
                <w:szCs w:val="22"/>
              </w:rPr>
            </w:pPr>
          </w:p>
          <w:p w14:paraId="47122323" w14:textId="77777777" w:rsidR="00AD1080" w:rsidRPr="00406197" w:rsidRDefault="00AD1080" w:rsidP="006A03B4">
            <w:pPr>
              <w:rPr>
                <w:rFonts w:cs="Arial"/>
                <w:sz w:val="22"/>
                <w:szCs w:val="22"/>
              </w:rPr>
            </w:pPr>
          </w:p>
        </w:tc>
        <w:tc>
          <w:tcPr>
            <w:tcW w:w="2061" w:type="pct"/>
          </w:tcPr>
          <w:p w14:paraId="1DDACF1B" w14:textId="77777777" w:rsidR="00AD1080" w:rsidRPr="00406197" w:rsidRDefault="00AD1080" w:rsidP="00AD1080">
            <w:pPr>
              <w:pStyle w:val="ListParagraph"/>
              <w:numPr>
                <w:ilvl w:val="0"/>
                <w:numId w:val="7"/>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Demonstrate how the subsidy is proportionate and has been designed to minimise any negative effects on competition and investment within the UK</w:t>
            </w:r>
            <w:r w:rsidRPr="00406197" w:rsidDel="00F267E4">
              <w:rPr>
                <w:rFonts w:ascii="Arial" w:hAnsi="Arial" w:cs="Arial"/>
                <w:i/>
                <w:iCs/>
                <w:color w:val="767171" w:themeColor="background2" w:themeShade="80"/>
                <w:sz w:val="22"/>
                <w:szCs w:val="22"/>
              </w:rPr>
              <w:t xml:space="preserve"> </w:t>
            </w:r>
            <w:r w:rsidRPr="00406197">
              <w:rPr>
                <w:rFonts w:ascii="Arial" w:hAnsi="Arial" w:cs="Arial"/>
                <w:i/>
                <w:iCs/>
                <w:color w:val="767171" w:themeColor="background2" w:themeShade="80"/>
                <w:sz w:val="22"/>
                <w:szCs w:val="22"/>
              </w:rPr>
              <w:t>whilst still allowing it to meet the policy objective</w:t>
            </w:r>
            <w:r w:rsidRPr="00406197">
              <w:rPr>
                <w:rFonts w:ascii="Arial" w:hAnsi="Arial" w:cs="Arial"/>
                <w:color w:val="767171" w:themeColor="background2" w:themeShade="80"/>
                <w:sz w:val="22"/>
                <w:szCs w:val="22"/>
              </w:rPr>
              <w:t xml:space="preserve">. </w:t>
            </w:r>
            <w:r w:rsidRPr="00406197">
              <w:rPr>
                <w:rFonts w:ascii="Arial" w:hAnsi="Arial" w:cs="Arial"/>
                <w:i/>
                <w:iCs/>
                <w:color w:val="767171" w:themeColor="background2" w:themeShade="80"/>
                <w:sz w:val="22"/>
                <w:szCs w:val="22"/>
              </w:rPr>
              <w:t xml:space="preserve">This should include details how you have considered the following subsidy characteristics (where relevant): </w:t>
            </w:r>
          </w:p>
          <w:p w14:paraId="6E480D08" w14:textId="77777777" w:rsidR="00AD1080" w:rsidRPr="00406197" w:rsidRDefault="00AD1080" w:rsidP="00AD1080">
            <w:pPr>
              <w:pStyle w:val="ListParagraph"/>
              <w:numPr>
                <w:ilvl w:val="1"/>
                <w:numId w:val="7"/>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The nature of the instrument</w:t>
            </w:r>
          </w:p>
          <w:p w14:paraId="5D28DE05" w14:textId="77777777" w:rsidR="00AD1080" w:rsidRPr="00406197" w:rsidRDefault="00AD1080" w:rsidP="00AD1080">
            <w:pPr>
              <w:pStyle w:val="ListParagraph"/>
              <w:numPr>
                <w:ilvl w:val="1"/>
                <w:numId w:val="7"/>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The breadth of beneficiaries and the selection process</w:t>
            </w:r>
          </w:p>
          <w:p w14:paraId="03DA583C" w14:textId="77777777" w:rsidR="00AD1080" w:rsidRPr="00406197" w:rsidRDefault="00AD1080" w:rsidP="00AD1080">
            <w:pPr>
              <w:pStyle w:val="ListParagraph"/>
              <w:numPr>
                <w:ilvl w:val="1"/>
                <w:numId w:val="7"/>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The size of the subsidy</w:t>
            </w:r>
          </w:p>
          <w:p w14:paraId="6A77B748" w14:textId="77777777" w:rsidR="00AD1080" w:rsidRPr="00406197" w:rsidRDefault="00AD1080" w:rsidP="00AD1080">
            <w:pPr>
              <w:pStyle w:val="ListParagraph"/>
              <w:numPr>
                <w:ilvl w:val="1"/>
                <w:numId w:val="7"/>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The timespan over which the subsidy is given</w:t>
            </w:r>
          </w:p>
          <w:p w14:paraId="0DBF3BEC" w14:textId="77777777" w:rsidR="00AD1080" w:rsidRPr="00406197" w:rsidRDefault="00AD1080" w:rsidP="00AD1080">
            <w:pPr>
              <w:pStyle w:val="ListParagraph"/>
              <w:numPr>
                <w:ilvl w:val="1"/>
                <w:numId w:val="7"/>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 xml:space="preserve">The nature of the costs being covered </w:t>
            </w:r>
          </w:p>
          <w:p w14:paraId="7C6A7C63" w14:textId="77777777" w:rsidR="00AD1080" w:rsidRPr="00406197" w:rsidRDefault="00AD1080" w:rsidP="00AD1080">
            <w:pPr>
              <w:pStyle w:val="ListParagraph"/>
              <w:numPr>
                <w:ilvl w:val="1"/>
                <w:numId w:val="7"/>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The performance criteria</w:t>
            </w:r>
          </w:p>
          <w:p w14:paraId="1C32CFE3" w14:textId="77777777" w:rsidR="00AD1080" w:rsidRPr="00406197" w:rsidRDefault="00AD1080" w:rsidP="00AD1080">
            <w:pPr>
              <w:pStyle w:val="ListParagraph"/>
              <w:numPr>
                <w:ilvl w:val="1"/>
                <w:numId w:val="7"/>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Ringfencing</w:t>
            </w:r>
          </w:p>
          <w:p w14:paraId="645DFCEC" w14:textId="77777777" w:rsidR="00AD1080" w:rsidRPr="00406197" w:rsidRDefault="00AD1080" w:rsidP="00AD1080">
            <w:pPr>
              <w:pStyle w:val="ListParagraph"/>
              <w:numPr>
                <w:ilvl w:val="1"/>
                <w:numId w:val="7"/>
              </w:numPr>
              <w:rPr>
                <w:rFonts w:ascii="Arial" w:hAnsi="Arial" w:cs="Arial"/>
                <w:sz w:val="22"/>
                <w:szCs w:val="22"/>
              </w:rPr>
            </w:pPr>
            <w:r w:rsidRPr="00406197">
              <w:rPr>
                <w:rFonts w:ascii="Arial" w:hAnsi="Arial" w:cs="Arial"/>
                <w:i/>
                <w:iCs/>
                <w:color w:val="767171" w:themeColor="background2" w:themeShade="80"/>
                <w:sz w:val="22"/>
                <w:szCs w:val="22"/>
              </w:rPr>
              <w:t>Monitoring and evaluation</w:t>
            </w:r>
          </w:p>
        </w:tc>
        <w:tc>
          <w:tcPr>
            <w:tcW w:w="2062" w:type="pct"/>
          </w:tcPr>
          <w:p w14:paraId="00AEDFB3" w14:textId="77777777" w:rsidR="00AD1080" w:rsidRDefault="00AD1080" w:rsidP="00AD1080">
            <w:pPr>
              <w:pStyle w:val="ListParagraph"/>
              <w:numPr>
                <w:ilvl w:val="0"/>
                <w:numId w:val="7"/>
              </w:numPr>
              <w:rPr>
                <w:rFonts w:ascii="Arial" w:hAnsi="Arial" w:cs="Arial"/>
                <w:i/>
                <w:iCs/>
                <w:color w:val="767171" w:themeColor="background2" w:themeShade="80"/>
                <w:sz w:val="22"/>
                <w:szCs w:val="22"/>
              </w:rPr>
            </w:pPr>
          </w:p>
          <w:p w14:paraId="5D5DF3DE" w14:textId="77777777" w:rsidR="00341BFD" w:rsidRPr="00341BFD" w:rsidRDefault="00341BFD" w:rsidP="00341BFD"/>
          <w:p w14:paraId="4F1CD470" w14:textId="77777777" w:rsidR="00341BFD" w:rsidRPr="00341BFD" w:rsidRDefault="00341BFD" w:rsidP="00341BFD"/>
          <w:p w14:paraId="6F61C054" w14:textId="77777777" w:rsidR="00341BFD" w:rsidRPr="00341BFD" w:rsidRDefault="00341BFD" w:rsidP="00341BFD"/>
          <w:p w14:paraId="1EA4DDAE" w14:textId="77777777" w:rsidR="00341BFD" w:rsidRPr="00341BFD" w:rsidRDefault="00341BFD" w:rsidP="00341BFD"/>
          <w:p w14:paraId="63BCFECA" w14:textId="77777777" w:rsidR="00341BFD" w:rsidRPr="00341BFD" w:rsidRDefault="00341BFD" w:rsidP="00341BFD"/>
          <w:p w14:paraId="3A26232A" w14:textId="77777777" w:rsidR="00341BFD" w:rsidRPr="00341BFD" w:rsidRDefault="00341BFD" w:rsidP="00341BFD"/>
          <w:p w14:paraId="326E7DBC" w14:textId="77777777" w:rsidR="00341BFD" w:rsidRPr="00341BFD" w:rsidRDefault="00341BFD" w:rsidP="00341BFD"/>
          <w:p w14:paraId="7A572C61" w14:textId="77777777" w:rsidR="00341BFD" w:rsidRPr="00341BFD" w:rsidRDefault="00341BFD" w:rsidP="00341BFD"/>
          <w:p w14:paraId="489E6F02" w14:textId="77777777" w:rsidR="00341BFD" w:rsidRPr="00341BFD" w:rsidRDefault="00341BFD" w:rsidP="00341BFD"/>
          <w:p w14:paraId="2E5E92F0" w14:textId="77777777" w:rsidR="00341BFD" w:rsidRDefault="00341BFD" w:rsidP="00341BFD">
            <w:pPr>
              <w:rPr>
                <w:rFonts w:eastAsiaTheme="minorHAnsi" w:cs="Arial"/>
                <w:i/>
                <w:iCs/>
                <w:color w:val="767171" w:themeColor="background2" w:themeShade="80"/>
                <w:sz w:val="22"/>
                <w:szCs w:val="22"/>
              </w:rPr>
            </w:pPr>
          </w:p>
          <w:p w14:paraId="608A535B" w14:textId="77777777" w:rsidR="00341BFD" w:rsidRDefault="00341BFD" w:rsidP="00341BFD">
            <w:pPr>
              <w:rPr>
                <w:rFonts w:eastAsiaTheme="minorHAnsi" w:cs="Arial"/>
                <w:i/>
                <w:iCs/>
                <w:color w:val="767171" w:themeColor="background2" w:themeShade="80"/>
                <w:sz w:val="22"/>
                <w:szCs w:val="22"/>
              </w:rPr>
            </w:pPr>
          </w:p>
          <w:p w14:paraId="7C65EE77" w14:textId="77777777" w:rsidR="00341BFD" w:rsidRDefault="00341BFD" w:rsidP="00341BFD">
            <w:pPr>
              <w:tabs>
                <w:tab w:val="left" w:pos="4608"/>
              </w:tabs>
            </w:pPr>
            <w:r>
              <w:tab/>
            </w:r>
          </w:p>
          <w:p w14:paraId="08CF05F0" w14:textId="77777777" w:rsidR="00341BFD" w:rsidRDefault="00341BFD" w:rsidP="00341BFD">
            <w:pPr>
              <w:tabs>
                <w:tab w:val="left" w:pos="4608"/>
              </w:tabs>
            </w:pPr>
          </w:p>
          <w:p w14:paraId="321AF11F" w14:textId="77777777" w:rsidR="00341BFD" w:rsidRDefault="00341BFD" w:rsidP="00341BFD">
            <w:pPr>
              <w:tabs>
                <w:tab w:val="left" w:pos="4608"/>
              </w:tabs>
            </w:pPr>
          </w:p>
          <w:p w14:paraId="0F100486" w14:textId="77777777" w:rsidR="00341BFD" w:rsidRDefault="00341BFD" w:rsidP="00341BFD">
            <w:pPr>
              <w:tabs>
                <w:tab w:val="left" w:pos="4608"/>
              </w:tabs>
            </w:pPr>
          </w:p>
          <w:p w14:paraId="76551AA6" w14:textId="77777777" w:rsidR="00341BFD" w:rsidRDefault="00341BFD" w:rsidP="00341BFD">
            <w:pPr>
              <w:tabs>
                <w:tab w:val="left" w:pos="4608"/>
              </w:tabs>
            </w:pPr>
          </w:p>
          <w:p w14:paraId="38712AA2" w14:textId="77777777" w:rsidR="00341BFD" w:rsidRDefault="00341BFD" w:rsidP="00341BFD">
            <w:pPr>
              <w:tabs>
                <w:tab w:val="left" w:pos="4608"/>
              </w:tabs>
            </w:pPr>
          </w:p>
          <w:p w14:paraId="7D406843" w14:textId="77777777" w:rsidR="00341BFD" w:rsidRDefault="00341BFD" w:rsidP="00341BFD">
            <w:pPr>
              <w:tabs>
                <w:tab w:val="left" w:pos="4608"/>
              </w:tabs>
            </w:pPr>
          </w:p>
          <w:p w14:paraId="5BD15F2C" w14:textId="77777777" w:rsidR="00341BFD" w:rsidRDefault="00341BFD" w:rsidP="00341BFD">
            <w:pPr>
              <w:tabs>
                <w:tab w:val="left" w:pos="4608"/>
              </w:tabs>
            </w:pPr>
          </w:p>
          <w:p w14:paraId="5F7AB4F8" w14:textId="77777777" w:rsidR="00341BFD" w:rsidRDefault="00341BFD" w:rsidP="00341BFD">
            <w:pPr>
              <w:tabs>
                <w:tab w:val="left" w:pos="4608"/>
              </w:tabs>
            </w:pPr>
          </w:p>
          <w:p w14:paraId="460E4AB5" w14:textId="77777777" w:rsidR="00341BFD" w:rsidRDefault="00341BFD" w:rsidP="00341BFD">
            <w:pPr>
              <w:tabs>
                <w:tab w:val="left" w:pos="4608"/>
              </w:tabs>
            </w:pPr>
          </w:p>
          <w:p w14:paraId="2C004D47" w14:textId="77777777" w:rsidR="00341BFD" w:rsidRDefault="00341BFD" w:rsidP="00341BFD">
            <w:pPr>
              <w:tabs>
                <w:tab w:val="left" w:pos="4608"/>
              </w:tabs>
            </w:pPr>
          </w:p>
          <w:p w14:paraId="25C4485F" w14:textId="77777777" w:rsidR="00341BFD" w:rsidRDefault="00341BFD" w:rsidP="00341BFD">
            <w:pPr>
              <w:tabs>
                <w:tab w:val="left" w:pos="4608"/>
              </w:tabs>
            </w:pPr>
          </w:p>
          <w:p w14:paraId="4065E0C8" w14:textId="77777777" w:rsidR="00341BFD" w:rsidRDefault="00341BFD" w:rsidP="00341BFD">
            <w:pPr>
              <w:tabs>
                <w:tab w:val="left" w:pos="4608"/>
              </w:tabs>
            </w:pPr>
          </w:p>
          <w:p w14:paraId="3CF76FA2" w14:textId="77777777" w:rsidR="00341BFD" w:rsidRDefault="00341BFD" w:rsidP="00341BFD">
            <w:pPr>
              <w:tabs>
                <w:tab w:val="left" w:pos="4608"/>
              </w:tabs>
            </w:pPr>
          </w:p>
          <w:p w14:paraId="57F04FB6" w14:textId="77777777" w:rsidR="00341BFD" w:rsidRDefault="00341BFD" w:rsidP="00341BFD">
            <w:pPr>
              <w:tabs>
                <w:tab w:val="left" w:pos="4608"/>
              </w:tabs>
            </w:pPr>
          </w:p>
          <w:p w14:paraId="562BBDFC" w14:textId="77777777" w:rsidR="00341BFD" w:rsidRDefault="00341BFD" w:rsidP="00341BFD">
            <w:pPr>
              <w:tabs>
                <w:tab w:val="left" w:pos="4608"/>
              </w:tabs>
            </w:pPr>
          </w:p>
          <w:p w14:paraId="04BCD230" w14:textId="548B9BB2" w:rsidR="00341BFD" w:rsidRPr="00341BFD" w:rsidRDefault="00341BFD" w:rsidP="00341BFD">
            <w:pPr>
              <w:tabs>
                <w:tab w:val="left" w:pos="4668"/>
              </w:tabs>
            </w:pPr>
          </w:p>
        </w:tc>
      </w:tr>
      <w:tr w:rsidR="00AD1080" w:rsidRPr="0015429F" w14:paraId="17391861" w14:textId="77777777" w:rsidTr="00341BFD">
        <w:trPr>
          <w:cantSplit/>
          <w:trHeight w:val="2427"/>
        </w:trPr>
        <w:tc>
          <w:tcPr>
            <w:tcW w:w="173" w:type="pct"/>
            <w:textDirection w:val="btLr"/>
          </w:tcPr>
          <w:p w14:paraId="33BD4AF9" w14:textId="77777777" w:rsidR="00AD1080" w:rsidRPr="00406197" w:rsidRDefault="00AD1080" w:rsidP="006A03B4">
            <w:pPr>
              <w:ind w:left="113" w:right="113"/>
              <w:jc w:val="center"/>
              <w:rPr>
                <w:rFonts w:cs="Arial"/>
                <w:b/>
                <w:bCs/>
                <w:sz w:val="22"/>
                <w:szCs w:val="22"/>
              </w:rPr>
            </w:pPr>
            <w:r w:rsidRPr="00406197">
              <w:rPr>
                <w:rFonts w:cs="Arial"/>
                <w:b/>
                <w:bCs/>
                <w:sz w:val="22"/>
                <w:szCs w:val="22"/>
              </w:rPr>
              <w:t>Step 4</w:t>
            </w:r>
          </w:p>
        </w:tc>
        <w:tc>
          <w:tcPr>
            <w:tcW w:w="704" w:type="pct"/>
          </w:tcPr>
          <w:p w14:paraId="7FF1FD02" w14:textId="77777777" w:rsidR="00AD1080" w:rsidRPr="00406197" w:rsidRDefault="00AD1080" w:rsidP="006A03B4">
            <w:pPr>
              <w:rPr>
                <w:rFonts w:cs="Arial"/>
                <w:b/>
                <w:bCs/>
                <w:sz w:val="22"/>
                <w:szCs w:val="22"/>
              </w:rPr>
            </w:pPr>
            <w:r w:rsidRPr="00406197">
              <w:rPr>
                <w:rFonts w:cs="Arial"/>
                <w:b/>
                <w:bCs/>
                <w:sz w:val="22"/>
                <w:szCs w:val="22"/>
              </w:rPr>
              <w:t xml:space="preserve">Balancing Exercise </w:t>
            </w:r>
          </w:p>
          <w:p w14:paraId="01842BAB" w14:textId="77777777" w:rsidR="00AD1080" w:rsidRPr="00406197" w:rsidRDefault="00AD1080" w:rsidP="006A03B4">
            <w:pPr>
              <w:rPr>
                <w:rFonts w:cs="Arial"/>
                <w:sz w:val="22"/>
                <w:szCs w:val="22"/>
              </w:rPr>
            </w:pPr>
            <w:r w:rsidRPr="00406197">
              <w:rPr>
                <w:rFonts w:cs="Arial"/>
                <w:sz w:val="22"/>
                <w:szCs w:val="22"/>
              </w:rPr>
              <w:t>(Subsidy Control Principle G)</w:t>
            </w:r>
          </w:p>
          <w:p w14:paraId="468BEF00" w14:textId="77777777" w:rsidR="00AD1080" w:rsidRPr="00406197" w:rsidRDefault="00AD1080" w:rsidP="006A03B4">
            <w:pPr>
              <w:rPr>
                <w:rFonts w:cs="Arial"/>
                <w:b/>
                <w:bCs/>
                <w:sz w:val="22"/>
                <w:szCs w:val="22"/>
              </w:rPr>
            </w:pPr>
          </w:p>
          <w:p w14:paraId="015CAF78" w14:textId="77777777" w:rsidR="00AD1080" w:rsidRPr="00406197" w:rsidRDefault="00AD1080" w:rsidP="006A03B4">
            <w:pPr>
              <w:rPr>
                <w:rFonts w:cs="Arial"/>
                <w:b/>
                <w:bCs/>
                <w:sz w:val="22"/>
                <w:szCs w:val="22"/>
              </w:rPr>
            </w:pPr>
          </w:p>
        </w:tc>
        <w:tc>
          <w:tcPr>
            <w:tcW w:w="2061" w:type="pct"/>
          </w:tcPr>
          <w:p w14:paraId="5BC42CB7" w14:textId="77777777" w:rsidR="00AD1080" w:rsidRPr="00406197" w:rsidRDefault="00AD1080" w:rsidP="00AD1080">
            <w:pPr>
              <w:pStyle w:val="ListParagraph"/>
              <w:numPr>
                <w:ilvl w:val="0"/>
                <w:numId w:val="7"/>
              </w:numPr>
              <w:rPr>
                <w:rFonts w:ascii="Arial" w:hAnsi="Arial" w:cs="Arial"/>
                <w:i/>
                <w:iCs/>
                <w:color w:val="595959" w:themeColor="text1" w:themeTint="A6"/>
                <w:sz w:val="22"/>
                <w:szCs w:val="22"/>
              </w:rPr>
            </w:pPr>
            <w:r w:rsidRPr="00406197">
              <w:rPr>
                <w:rFonts w:ascii="Arial" w:hAnsi="Arial" w:cs="Arial"/>
                <w:i/>
                <w:iCs/>
                <w:color w:val="595959" w:themeColor="text1" w:themeTint="A6"/>
                <w:sz w:val="22"/>
                <w:szCs w:val="22"/>
              </w:rPr>
              <w:t>Set out details of the expected benefits of the subsidy (as they relate to the specified public policy objective) and its anticipated negative effects, including in particular any negative effects on competition and investment within the UK, and international trade and investment. This should also include any geographical and distributional impacts. Justify why the negative effects are outweighed.</w:t>
            </w:r>
          </w:p>
          <w:p w14:paraId="0FF44313" w14:textId="77777777" w:rsidR="00AD1080" w:rsidRPr="00406197" w:rsidRDefault="00AD1080" w:rsidP="00AD1080">
            <w:pPr>
              <w:pStyle w:val="ListParagraph"/>
              <w:numPr>
                <w:ilvl w:val="0"/>
                <w:numId w:val="7"/>
              </w:numPr>
              <w:rPr>
                <w:i/>
                <w:color w:val="767171" w:themeColor="background2" w:themeShade="80"/>
                <w:sz w:val="22"/>
                <w:szCs w:val="22"/>
              </w:rPr>
            </w:pPr>
            <w:r w:rsidRPr="004E7B89">
              <w:rPr>
                <w:rFonts w:ascii="Arial" w:hAnsi="Arial" w:cs="Arial"/>
                <w:i/>
                <w:iCs/>
                <w:color w:val="595959" w:themeColor="text1" w:themeTint="A6"/>
                <w:sz w:val="22"/>
                <w:szCs w:val="22"/>
              </w:rPr>
              <w:t>Please note that it will not always be possible to quantify every element of the assessment, and therefore the balancing exercise may need to include both quantitative and qualitative elements.</w:t>
            </w:r>
            <w:r w:rsidRPr="00406197">
              <w:rPr>
                <w:i/>
                <w:color w:val="595959" w:themeColor="text1" w:themeTint="A6"/>
                <w:sz w:val="22"/>
                <w:szCs w:val="22"/>
              </w:rPr>
              <w:t xml:space="preserve">  </w:t>
            </w:r>
          </w:p>
        </w:tc>
        <w:tc>
          <w:tcPr>
            <w:tcW w:w="2062" w:type="pct"/>
          </w:tcPr>
          <w:p w14:paraId="0B39A8C4" w14:textId="77777777" w:rsidR="00AD1080" w:rsidRDefault="00AD1080" w:rsidP="00AD1080">
            <w:pPr>
              <w:pStyle w:val="ListParagraph"/>
              <w:numPr>
                <w:ilvl w:val="0"/>
                <w:numId w:val="7"/>
              </w:numPr>
              <w:rPr>
                <w:rFonts w:ascii="Arial" w:hAnsi="Arial" w:cs="Arial"/>
                <w:i/>
                <w:iCs/>
                <w:color w:val="595959" w:themeColor="text1" w:themeTint="A6"/>
                <w:sz w:val="22"/>
                <w:szCs w:val="22"/>
              </w:rPr>
            </w:pPr>
          </w:p>
          <w:p w14:paraId="741FF795" w14:textId="77777777" w:rsidR="00341BFD" w:rsidRPr="00341BFD" w:rsidRDefault="00341BFD" w:rsidP="00341BFD"/>
          <w:p w14:paraId="44CF8225" w14:textId="77777777" w:rsidR="00341BFD" w:rsidRPr="00341BFD" w:rsidRDefault="00341BFD" w:rsidP="00341BFD"/>
          <w:p w14:paraId="615E1957" w14:textId="77777777" w:rsidR="00341BFD" w:rsidRPr="00341BFD" w:rsidRDefault="00341BFD" w:rsidP="00341BFD"/>
          <w:p w14:paraId="5D9C5E70" w14:textId="77777777" w:rsidR="00341BFD" w:rsidRPr="00341BFD" w:rsidRDefault="00341BFD" w:rsidP="00341BFD"/>
          <w:p w14:paraId="70B796B5" w14:textId="77777777" w:rsidR="00341BFD" w:rsidRPr="00341BFD" w:rsidRDefault="00341BFD" w:rsidP="00341BFD"/>
          <w:p w14:paraId="61A34D5A" w14:textId="77777777" w:rsidR="00341BFD" w:rsidRPr="00341BFD" w:rsidRDefault="00341BFD" w:rsidP="00341BFD"/>
          <w:p w14:paraId="0B80CA2C" w14:textId="77777777" w:rsidR="00341BFD" w:rsidRPr="00341BFD" w:rsidRDefault="00341BFD" w:rsidP="00341BFD"/>
          <w:p w14:paraId="2482D703" w14:textId="77777777" w:rsidR="00341BFD" w:rsidRDefault="00341BFD" w:rsidP="00341BFD">
            <w:pPr>
              <w:rPr>
                <w:rFonts w:eastAsiaTheme="minorHAnsi" w:cs="Arial"/>
                <w:i/>
                <w:iCs/>
                <w:color w:val="595959" w:themeColor="text1" w:themeTint="A6"/>
                <w:sz w:val="22"/>
                <w:szCs w:val="22"/>
              </w:rPr>
            </w:pPr>
          </w:p>
          <w:p w14:paraId="2885058F" w14:textId="77777777" w:rsidR="00341BFD" w:rsidRDefault="00341BFD" w:rsidP="00341BFD">
            <w:pPr>
              <w:tabs>
                <w:tab w:val="left" w:pos="3864"/>
              </w:tabs>
            </w:pPr>
            <w:r>
              <w:tab/>
            </w:r>
          </w:p>
          <w:p w14:paraId="48DE4202" w14:textId="77777777" w:rsidR="00341BFD" w:rsidRDefault="00341BFD" w:rsidP="00341BFD">
            <w:pPr>
              <w:tabs>
                <w:tab w:val="left" w:pos="3864"/>
              </w:tabs>
            </w:pPr>
          </w:p>
          <w:p w14:paraId="6F9517A7" w14:textId="77777777" w:rsidR="00341BFD" w:rsidRDefault="00341BFD" w:rsidP="00341BFD">
            <w:pPr>
              <w:tabs>
                <w:tab w:val="left" w:pos="3864"/>
              </w:tabs>
            </w:pPr>
          </w:p>
          <w:p w14:paraId="72C746F2" w14:textId="77777777" w:rsidR="00341BFD" w:rsidRDefault="00341BFD" w:rsidP="00341BFD">
            <w:pPr>
              <w:tabs>
                <w:tab w:val="left" w:pos="3864"/>
              </w:tabs>
            </w:pPr>
          </w:p>
          <w:p w14:paraId="43EDD22A" w14:textId="3B2A89DC" w:rsidR="00341BFD" w:rsidRDefault="00341BFD" w:rsidP="00341BFD">
            <w:pPr>
              <w:tabs>
                <w:tab w:val="left" w:pos="4584"/>
              </w:tabs>
            </w:pPr>
            <w:r>
              <w:tab/>
            </w:r>
          </w:p>
          <w:p w14:paraId="57CA6641" w14:textId="77777777" w:rsidR="00341BFD" w:rsidRDefault="00341BFD" w:rsidP="00341BFD">
            <w:pPr>
              <w:tabs>
                <w:tab w:val="left" w:pos="4584"/>
              </w:tabs>
            </w:pPr>
          </w:p>
          <w:p w14:paraId="45F476C6" w14:textId="77777777" w:rsidR="00341BFD" w:rsidRDefault="00341BFD" w:rsidP="00341BFD">
            <w:pPr>
              <w:tabs>
                <w:tab w:val="left" w:pos="4584"/>
              </w:tabs>
            </w:pPr>
          </w:p>
          <w:p w14:paraId="39F39F0D" w14:textId="77777777" w:rsidR="00341BFD" w:rsidRDefault="00341BFD" w:rsidP="00341BFD">
            <w:pPr>
              <w:tabs>
                <w:tab w:val="left" w:pos="4584"/>
              </w:tabs>
            </w:pPr>
          </w:p>
          <w:p w14:paraId="1F305C17" w14:textId="77777777" w:rsidR="00341BFD" w:rsidRDefault="00341BFD" w:rsidP="00341BFD">
            <w:pPr>
              <w:tabs>
                <w:tab w:val="left" w:pos="4584"/>
              </w:tabs>
            </w:pPr>
          </w:p>
          <w:p w14:paraId="2DAE048C" w14:textId="77777777" w:rsidR="00341BFD" w:rsidRDefault="00341BFD" w:rsidP="00341BFD">
            <w:pPr>
              <w:tabs>
                <w:tab w:val="left" w:pos="4584"/>
              </w:tabs>
            </w:pPr>
          </w:p>
          <w:p w14:paraId="4D8D5790" w14:textId="77777777" w:rsidR="00341BFD" w:rsidRDefault="00341BFD" w:rsidP="00341BFD">
            <w:pPr>
              <w:tabs>
                <w:tab w:val="left" w:pos="4584"/>
              </w:tabs>
            </w:pPr>
          </w:p>
          <w:p w14:paraId="392E2E11" w14:textId="77777777" w:rsidR="00341BFD" w:rsidRDefault="00341BFD" w:rsidP="00341BFD">
            <w:pPr>
              <w:tabs>
                <w:tab w:val="left" w:pos="4584"/>
              </w:tabs>
            </w:pPr>
          </w:p>
          <w:p w14:paraId="043BC295" w14:textId="77777777" w:rsidR="00341BFD" w:rsidRDefault="00341BFD" w:rsidP="00341BFD">
            <w:pPr>
              <w:tabs>
                <w:tab w:val="left" w:pos="4584"/>
              </w:tabs>
            </w:pPr>
          </w:p>
          <w:p w14:paraId="5985A38C" w14:textId="77777777" w:rsidR="00341BFD" w:rsidRDefault="00341BFD" w:rsidP="00341BFD">
            <w:pPr>
              <w:tabs>
                <w:tab w:val="left" w:pos="4584"/>
              </w:tabs>
            </w:pPr>
          </w:p>
          <w:p w14:paraId="0EEB0426" w14:textId="77777777" w:rsidR="00341BFD" w:rsidRDefault="00341BFD" w:rsidP="00341BFD">
            <w:pPr>
              <w:tabs>
                <w:tab w:val="left" w:pos="4584"/>
              </w:tabs>
            </w:pPr>
          </w:p>
          <w:p w14:paraId="5EFC7F50" w14:textId="77777777" w:rsidR="00341BFD" w:rsidRDefault="00341BFD" w:rsidP="00341BFD">
            <w:pPr>
              <w:tabs>
                <w:tab w:val="left" w:pos="4584"/>
              </w:tabs>
            </w:pPr>
          </w:p>
          <w:p w14:paraId="6218A34B" w14:textId="77777777" w:rsidR="00341BFD" w:rsidRDefault="00341BFD" w:rsidP="00341BFD">
            <w:pPr>
              <w:tabs>
                <w:tab w:val="left" w:pos="4584"/>
              </w:tabs>
            </w:pPr>
          </w:p>
          <w:p w14:paraId="5E2AB723" w14:textId="77777777" w:rsidR="00341BFD" w:rsidRDefault="00341BFD" w:rsidP="00341BFD">
            <w:pPr>
              <w:tabs>
                <w:tab w:val="left" w:pos="4584"/>
              </w:tabs>
            </w:pPr>
          </w:p>
          <w:p w14:paraId="28BDDFA2" w14:textId="4A7F4D54" w:rsidR="00341BFD" w:rsidRPr="00341BFD" w:rsidRDefault="00341BFD" w:rsidP="00341BFD">
            <w:pPr>
              <w:tabs>
                <w:tab w:val="left" w:pos="3864"/>
              </w:tabs>
            </w:pPr>
          </w:p>
        </w:tc>
      </w:tr>
    </w:tbl>
    <w:p w14:paraId="1DB22B40" w14:textId="77777777" w:rsidR="00027C27" w:rsidRPr="009B7615" w:rsidRDefault="00027C27" w:rsidP="00B561C0"/>
    <w:sectPr w:rsidR="00027C27" w:rsidRPr="009B7615" w:rsidSect="00AD1080">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107B" w14:textId="77777777" w:rsidR="00AD1080" w:rsidRDefault="00AD1080" w:rsidP="00AD1080">
      <w:r>
        <w:separator/>
      </w:r>
    </w:p>
  </w:endnote>
  <w:endnote w:type="continuationSeparator" w:id="0">
    <w:p w14:paraId="7F77B9CF" w14:textId="77777777" w:rsidR="00AD1080" w:rsidRDefault="00AD1080" w:rsidP="00AD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881B" w14:textId="77777777" w:rsidR="00AD1080" w:rsidRDefault="00AD1080" w:rsidP="00AD1080">
      <w:r>
        <w:separator/>
      </w:r>
    </w:p>
  </w:footnote>
  <w:footnote w:type="continuationSeparator" w:id="0">
    <w:p w14:paraId="206DC689" w14:textId="77777777" w:rsidR="00AD1080" w:rsidRDefault="00AD1080" w:rsidP="00AD1080">
      <w:r>
        <w:continuationSeparator/>
      </w:r>
    </w:p>
  </w:footnote>
  <w:footnote w:id="1">
    <w:p w14:paraId="7B56076F" w14:textId="77777777" w:rsidR="00AD1080" w:rsidRDefault="00AD1080" w:rsidP="00AD1080">
      <w:pPr>
        <w:pStyle w:val="FootnoteText"/>
      </w:pPr>
      <w:r>
        <w:rPr>
          <w:rStyle w:val="FootnoteReference"/>
        </w:rPr>
        <w:footnoteRef/>
      </w:r>
      <w:r>
        <w:t xml:space="preserve"> </w:t>
      </w:r>
      <w:hyperlink r:id="rId1" w:history="1">
        <w:r w:rsidRPr="00C15E59">
          <w:rPr>
            <w:rStyle w:val="Hyperlink"/>
          </w:rPr>
          <w:t>www.gov.uk/government/collections/subsidy-control-regime</w:t>
        </w:r>
      </w:hyperlink>
      <w:r>
        <w:t xml:space="preserve"> </w:t>
      </w:r>
    </w:p>
  </w:footnote>
  <w:footnote w:id="2">
    <w:p w14:paraId="2E68376B" w14:textId="77777777" w:rsidR="00AD1080" w:rsidRDefault="00AD1080" w:rsidP="00AD1080">
      <w:pPr>
        <w:pStyle w:val="FootnoteText"/>
      </w:pPr>
      <w:r>
        <w:rPr>
          <w:rStyle w:val="FootnoteReference"/>
        </w:rPr>
        <w:footnoteRef/>
      </w:r>
      <w:r>
        <w:t xml:space="preserve"> </w:t>
      </w:r>
      <w:r w:rsidRPr="000D2D31">
        <w:t xml:space="preserve">A scheme’s consistency with the subsidy control principles is </w:t>
      </w:r>
      <w:r>
        <w:t>generally</w:t>
      </w:r>
      <w:r w:rsidRPr="000D2D31">
        <w:t xml:space="preserve"> assessed in the same manner as for individual subsidies. </w:t>
      </w:r>
      <w:r>
        <w:t>T</w:t>
      </w:r>
      <w:r w:rsidRPr="000D2D31">
        <w:t>he assessment should focus on the subsidies that could reasonably be given under the terms of that new scheme that have the highest risk of not complying with the principles.</w:t>
      </w:r>
    </w:p>
  </w:footnote>
  <w:footnote w:id="3">
    <w:p w14:paraId="6F22D4B7" w14:textId="77777777" w:rsidR="00AD1080" w:rsidRDefault="00AD1080" w:rsidP="00AD1080">
      <w:pPr>
        <w:pStyle w:val="FootnoteText"/>
      </w:pPr>
      <w:r>
        <w:rPr>
          <w:rStyle w:val="FootnoteReference"/>
        </w:rPr>
        <w:footnoteRef/>
      </w:r>
      <w:r>
        <w:t xml:space="preserve"> </w:t>
      </w:r>
      <w:r w:rsidRPr="00B74B4A">
        <w:t>As set out in Chapter 3 (‘subsidy design and assessment’) of the statutory guidance, public authorities are advised to follow the same four-step assessment framework for these categories of subsidy and to refer to Annex 2 of the Statutory Guidance as well the Subsidy Advice Unit 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D816C0B"/>
    <w:multiLevelType w:val="hybridMultilevel"/>
    <w:tmpl w:val="84B49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1119AF"/>
    <w:multiLevelType w:val="hybridMultilevel"/>
    <w:tmpl w:val="D3F2A396"/>
    <w:lvl w:ilvl="0" w:tplc="7E724E90">
      <w:start w:val="1"/>
      <w:numFmt w:val="bullet"/>
      <w:lvlText w:val=""/>
      <w:lvlJc w:val="left"/>
      <w:pPr>
        <w:ind w:left="360" w:hanging="360"/>
      </w:pPr>
      <w:rPr>
        <w:rFonts w:ascii="Symbol" w:hAnsi="Symbol" w:hint="default"/>
        <w:color w:val="767171" w:themeColor="background2"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7A18484B"/>
    <w:multiLevelType w:val="hybridMultilevel"/>
    <w:tmpl w:val="5042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758081">
    <w:abstractNumId w:val="3"/>
  </w:num>
  <w:num w:numId="2" w16cid:durableId="1860702876">
    <w:abstractNumId w:val="0"/>
  </w:num>
  <w:num w:numId="3" w16cid:durableId="1620910942">
    <w:abstractNumId w:val="0"/>
  </w:num>
  <w:num w:numId="4" w16cid:durableId="2122844606">
    <w:abstractNumId w:val="0"/>
  </w:num>
  <w:num w:numId="5" w16cid:durableId="508301352">
    <w:abstractNumId w:val="3"/>
  </w:num>
  <w:num w:numId="6" w16cid:durableId="193157279">
    <w:abstractNumId w:val="0"/>
  </w:num>
  <w:num w:numId="7" w16cid:durableId="1407260472">
    <w:abstractNumId w:val="2"/>
  </w:num>
  <w:num w:numId="8" w16cid:durableId="1771585188">
    <w:abstractNumId w:val="1"/>
  </w:num>
  <w:num w:numId="9" w16cid:durableId="12725949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80"/>
    <w:rsid w:val="00027C27"/>
    <w:rsid w:val="000C0CF4"/>
    <w:rsid w:val="002557EF"/>
    <w:rsid w:val="00281579"/>
    <w:rsid w:val="00306C61"/>
    <w:rsid w:val="00341BFD"/>
    <w:rsid w:val="0037582B"/>
    <w:rsid w:val="00857548"/>
    <w:rsid w:val="009B7615"/>
    <w:rsid w:val="00AD1080"/>
    <w:rsid w:val="00B51BDC"/>
    <w:rsid w:val="00B561C0"/>
    <w:rsid w:val="00B773CE"/>
    <w:rsid w:val="00C91823"/>
    <w:rsid w:val="00D008AB"/>
    <w:rsid w:val="00E7361E"/>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9EE4"/>
  <w15:chartTrackingRefBased/>
  <w15:docId w15:val="{CB432CE6-01F6-4F3F-A7A7-F52AC3C5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080"/>
    <w:rPr>
      <w:rFonts w:ascii="Arial" w:hAnsi="Arial" w:cs="Times New Roman"/>
      <w:kern w:val="0"/>
      <w:sz w:val="24"/>
      <w:szCs w:val="20"/>
      <w14:ligatures w14:val="none"/>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AD1080"/>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080"/>
    <w:pPr>
      <w:ind w:left="720"/>
      <w:contextualSpacing/>
    </w:pPr>
    <w:rPr>
      <w:rFonts w:asciiTheme="minorHAnsi" w:eastAsiaTheme="minorHAnsi" w:hAnsiTheme="minorHAnsi" w:cstheme="minorBidi"/>
      <w:szCs w:val="24"/>
    </w:rPr>
  </w:style>
  <w:style w:type="character" w:styleId="Hyperlink">
    <w:name w:val="Hyperlink"/>
    <w:basedOn w:val="DefaultParagraphFont"/>
    <w:uiPriority w:val="99"/>
    <w:unhideWhenUsed/>
    <w:rsid w:val="00AD1080"/>
    <w:rPr>
      <w:color w:val="0000FF"/>
      <w:u w:val="single"/>
    </w:rPr>
  </w:style>
  <w:style w:type="paragraph" w:styleId="FootnoteText">
    <w:name w:val="footnote text"/>
    <w:basedOn w:val="Normal"/>
    <w:link w:val="FootnoteTextChar"/>
    <w:uiPriority w:val="99"/>
    <w:unhideWhenUsed/>
    <w:rsid w:val="00AD1080"/>
    <w:rPr>
      <w:rFonts w:eastAsiaTheme="minorHAnsi" w:cstheme="minorBidi"/>
      <w:sz w:val="20"/>
    </w:rPr>
  </w:style>
  <w:style w:type="character" w:customStyle="1" w:styleId="FootnoteTextChar">
    <w:name w:val="Footnote Text Char"/>
    <w:basedOn w:val="DefaultParagraphFont"/>
    <w:link w:val="FootnoteText"/>
    <w:uiPriority w:val="99"/>
    <w:rsid w:val="00AD1080"/>
    <w:rPr>
      <w:rFonts w:ascii="Arial" w:eastAsiaTheme="minorHAnsi" w:hAnsi="Arial"/>
      <w:kern w:val="0"/>
      <w:sz w:val="20"/>
      <w:szCs w:val="20"/>
      <w14:ligatures w14:val="none"/>
    </w:rPr>
  </w:style>
  <w:style w:type="character" w:styleId="FootnoteReference">
    <w:name w:val="footnote reference"/>
    <w:aliases w:val="SUPERS,Footnote symbol,Footnote reference number,Times 10 Point,Exposant 3 Point,Ref,de nota al pie,note TESI,EN Footnote Reference,stylish,number,Footnote Reference Superscript,FR,-E Fußnotenzeichen,BVI fnr,Error-Fußnotenzeichen5,ftr"/>
    <w:basedOn w:val="DefaultParagraphFont"/>
    <w:uiPriority w:val="99"/>
    <w:semiHidden/>
    <w:unhideWhenUsed/>
    <w:rsid w:val="00AD1080"/>
    <w:rPr>
      <w:vertAlign w:val="superscript"/>
    </w:rPr>
  </w:style>
  <w:style w:type="character" w:styleId="FollowedHyperlink">
    <w:name w:val="FollowedHyperlink"/>
    <w:basedOn w:val="DefaultParagraphFont"/>
    <w:uiPriority w:val="99"/>
    <w:semiHidden/>
    <w:unhideWhenUsed/>
    <w:rsid w:val="00341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collections/subsidy-control-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785</Words>
  <Characters>4475</Characters>
  <Application>Microsoft Office Word</Application>
  <DocSecurity>4</DocSecurity>
  <Lines>37</Lines>
  <Paragraphs>10</Paragraphs>
  <ScaleCrop>false</ScaleCrop>
  <Company>Scottish Government</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Chalmers</dc:creator>
  <cp:keywords/>
  <dc:description/>
  <cp:lastModifiedBy>Claire Delaney</cp:lastModifiedBy>
  <cp:revision>2</cp:revision>
  <dcterms:created xsi:type="dcterms:W3CDTF">2023-09-18T13:10:00Z</dcterms:created>
  <dcterms:modified xsi:type="dcterms:W3CDTF">2023-09-18T13:10:00Z</dcterms:modified>
</cp:coreProperties>
</file>