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8326" w14:textId="77777777" w:rsidR="00414288" w:rsidRPr="001D7279" w:rsidRDefault="00414288" w:rsidP="001D7279">
      <w:pPr>
        <w:pStyle w:val="Title"/>
        <w:outlineLvl w:val="9"/>
      </w:pPr>
      <w:r w:rsidRPr="001D7279">
        <w:t xml:space="preserve">Model Framework Document – </w:t>
      </w:r>
      <w:r w:rsidR="00073B3B" w:rsidRPr="001D7279">
        <w:t>Executive</w:t>
      </w:r>
      <w:r w:rsidRPr="001D7279">
        <w:t xml:space="preserve"> </w:t>
      </w:r>
      <w:r w:rsidR="00FC5EBC">
        <w:t>Agencies</w:t>
      </w:r>
    </w:p>
    <w:p w14:paraId="481405DF" w14:textId="77777777" w:rsidR="00DE4352" w:rsidRDefault="00DE4352" w:rsidP="00332DDB">
      <w:pPr>
        <w:rPr>
          <w:b/>
          <w:bCs/>
          <w:i/>
          <w:iCs/>
          <w:color w:val="FF0000"/>
          <w:szCs w:val="20"/>
        </w:rPr>
      </w:pPr>
      <w:r w:rsidRPr="0070429A">
        <w:rPr>
          <w:i/>
          <w:iCs/>
          <w:szCs w:val="20"/>
        </w:rPr>
        <w:t xml:space="preserve">This is a model framework document which </w:t>
      </w:r>
      <w:r w:rsidR="00F3405F" w:rsidRPr="0070429A">
        <w:rPr>
          <w:i/>
          <w:iCs/>
          <w:szCs w:val="20"/>
        </w:rPr>
        <w:t>should</w:t>
      </w:r>
      <w:r w:rsidRPr="0070429A">
        <w:rPr>
          <w:i/>
          <w:iCs/>
          <w:szCs w:val="20"/>
        </w:rPr>
        <w:t xml:space="preserve"> be</w:t>
      </w:r>
      <w:r w:rsidR="00EA134E" w:rsidRPr="0070429A">
        <w:rPr>
          <w:i/>
          <w:iCs/>
          <w:szCs w:val="20"/>
        </w:rPr>
        <w:t xml:space="preserve"> used as</w:t>
      </w:r>
      <w:r w:rsidRPr="0070429A">
        <w:rPr>
          <w:i/>
          <w:iCs/>
          <w:szCs w:val="20"/>
        </w:rPr>
        <w:t xml:space="preserve"> the starting point for the framework documents for all </w:t>
      </w:r>
      <w:r w:rsidR="00073B3B" w:rsidRPr="0070429A">
        <w:rPr>
          <w:i/>
          <w:iCs/>
          <w:szCs w:val="20"/>
        </w:rPr>
        <w:t>Executive</w:t>
      </w:r>
      <w:r w:rsidRPr="0070429A">
        <w:rPr>
          <w:i/>
          <w:iCs/>
          <w:szCs w:val="20"/>
        </w:rPr>
        <w:t xml:space="preserve"> </w:t>
      </w:r>
      <w:r w:rsidR="00FC5EBC">
        <w:rPr>
          <w:i/>
          <w:iCs/>
          <w:szCs w:val="20"/>
        </w:rPr>
        <w:t>Agencie</w:t>
      </w:r>
      <w:r w:rsidRPr="0070429A">
        <w:rPr>
          <w:i/>
          <w:iCs/>
          <w:szCs w:val="20"/>
        </w:rPr>
        <w:t>s</w:t>
      </w:r>
      <w:r w:rsidR="00A93AD3">
        <w:rPr>
          <w:i/>
          <w:iCs/>
          <w:szCs w:val="20"/>
        </w:rPr>
        <w:t xml:space="preserve"> In normal circumstances it will be for the Executive Agency to produce their Framework Document with support from the appropriate SG Directorate. When a new Executive Agency is being established it might be for the SG Directorate setting up the Agency to produce the first Framework Document </w:t>
      </w:r>
      <w:r w:rsidR="002B1634" w:rsidRPr="0070429A">
        <w:rPr>
          <w:i/>
          <w:iCs/>
          <w:szCs w:val="20"/>
        </w:rPr>
        <w:t xml:space="preserve">t should be used </w:t>
      </w:r>
      <w:r w:rsidR="00C108AB" w:rsidRPr="0070429A">
        <w:rPr>
          <w:i/>
          <w:iCs/>
          <w:szCs w:val="20"/>
        </w:rPr>
        <w:t xml:space="preserve"> to create a </w:t>
      </w:r>
      <w:r w:rsidR="00BB16B2" w:rsidRPr="0070429A">
        <w:rPr>
          <w:i/>
          <w:iCs/>
          <w:szCs w:val="20"/>
        </w:rPr>
        <w:t>framework document</w:t>
      </w:r>
      <w:r w:rsidRPr="0070429A">
        <w:rPr>
          <w:i/>
          <w:iCs/>
          <w:szCs w:val="20"/>
        </w:rPr>
        <w:t xml:space="preserve"> tailored to suit the individual circumstances of </w:t>
      </w:r>
      <w:r w:rsidR="00BB16B2" w:rsidRPr="0070429A">
        <w:rPr>
          <w:i/>
          <w:iCs/>
          <w:szCs w:val="20"/>
        </w:rPr>
        <w:t>the</w:t>
      </w:r>
      <w:r w:rsidRPr="0070429A">
        <w:rPr>
          <w:i/>
          <w:iCs/>
          <w:szCs w:val="20"/>
        </w:rPr>
        <w:t xml:space="preserve"> </w:t>
      </w:r>
      <w:r w:rsidR="00AC1520">
        <w:rPr>
          <w:i/>
          <w:iCs/>
          <w:szCs w:val="20"/>
        </w:rPr>
        <w:t>Agency</w:t>
      </w:r>
      <w:r w:rsidRPr="0070429A">
        <w:rPr>
          <w:i/>
          <w:iCs/>
          <w:szCs w:val="20"/>
        </w:rPr>
        <w:t xml:space="preserve"> so that it clearly reflects the particular responsibilities of the body</w:t>
      </w:r>
      <w:r w:rsidR="005C6CC3" w:rsidRPr="0070429A">
        <w:rPr>
          <w:i/>
          <w:iCs/>
          <w:szCs w:val="20"/>
        </w:rPr>
        <w:t xml:space="preserve"> and any relevant legislation</w:t>
      </w:r>
      <w:r w:rsidR="00EA134E" w:rsidRPr="0070429A">
        <w:rPr>
          <w:i/>
          <w:iCs/>
          <w:szCs w:val="20"/>
        </w:rPr>
        <w:t>.</w:t>
      </w:r>
      <w:r w:rsidR="00F85D1B">
        <w:rPr>
          <w:i/>
          <w:iCs/>
          <w:szCs w:val="20"/>
        </w:rPr>
        <w:t xml:space="preserve"> Please ensure that hyperlinks are provided to all legislation, websites mentioned and any other documents</w:t>
      </w:r>
      <w:r w:rsidR="00F85D1B">
        <w:rPr>
          <w:i/>
          <w:iCs/>
        </w:rPr>
        <w:t>.</w:t>
      </w:r>
      <w:r w:rsidR="00F85D1B" w:rsidRPr="00721F5B">
        <w:rPr>
          <w:i/>
          <w:iCs/>
        </w:rPr>
        <w:t xml:space="preserve"> </w:t>
      </w:r>
      <w:r w:rsidR="00AC419F" w:rsidRPr="0070429A">
        <w:rPr>
          <w:i/>
          <w:iCs/>
          <w:szCs w:val="20"/>
        </w:rPr>
        <w:t xml:space="preserve">  </w:t>
      </w:r>
      <w:r w:rsidR="00EA134E" w:rsidRPr="0070429A">
        <w:rPr>
          <w:i/>
          <w:iCs/>
          <w:szCs w:val="20"/>
        </w:rPr>
        <w:t xml:space="preserve">Any proposed changes in wording on </w:t>
      </w:r>
      <w:r w:rsidR="002E3787" w:rsidRPr="0070429A">
        <w:rPr>
          <w:i/>
          <w:iCs/>
          <w:szCs w:val="20"/>
        </w:rPr>
        <w:t xml:space="preserve">roles and accountabilities </w:t>
      </w:r>
      <w:r w:rsidR="00425CAB" w:rsidRPr="0070429A">
        <w:rPr>
          <w:i/>
          <w:iCs/>
          <w:szCs w:val="20"/>
          <w:u w:val="single"/>
        </w:rPr>
        <w:t>must</w:t>
      </w:r>
      <w:r w:rsidR="002E3787" w:rsidRPr="0070429A">
        <w:rPr>
          <w:i/>
          <w:iCs/>
          <w:szCs w:val="20"/>
        </w:rPr>
        <w:t xml:space="preserve"> be agreed with </w:t>
      </w:r>
      <w:r w:rsidR="0074278A" w:rsidRPr="0070429A">
        <w:rPr>
          <w:i/>
          <w:iCs/>
          <w:szCs w:val="20"/>
        </w:rPr>
        <w:t>the Director General who is the Portfolio Accountable Officer</w:t>
      </w:r>
      <w:r w:rsidR="0087101C">
        <w:rPr>
          <w:i/>
          <w:iCs/>
          <w:szCs w:val="20"/>
        </w:rPr>
        <w:t>,</w:t>
      </w:r>
      <w:r w:rsidR="0074278A" w:rsidRPr="0070429A">
        <w:rPr>
          <w:i/>
          <w:iCs/>
          <w:szCs w:val="20"/>
        </w:rPr>
        <w:t xml:space="preserve"> </w:t>
      </w:r>
      <w:r w:rsidR="002E3787" w:rsidRPr="0070429A">
        <w:rPr>
          <w:i/>
          <w:iCs/>
          <w:szCs w:val="20"/>
        </w:rPr>
        <w:t>the Public Bodies Unit</w:t>
      </w:r>
      <w:r w:rsidR="0087101C">
        <w:rPr>
          <w:i/>
          <w:iCs/>
          <w:szCs w:val="20"/>
        </w:rPr>
        <w:t xml:space="preserve"> </w:t>
      </w:r>
      <w:r w:rsidR="00A93AD3">
        <w:rPr>
          <w:i/>
          <w:iCs/>
          <w:szCs w:val="20"/>
        </w:rPr>
        <w:t>,</w:t>
      </w:r>
      <w:r w:rsidR="002E3787" w:rsidRPr="0070429A">
        <w:rPr>
          <w:i/>
          <w:iCs/>
          <w:szCs w:val="20"/>
        </w:rPr>
        <w:t xml:space="preserve"> </w:t>
      </w:r>
      <w:r w:rsidR="001D41F3" w:rsidRPr="0070429A">
        <w:rPr>
          <w:i/>
          <w:iCs/>
          <w:szCs w:val="20"/>
        </w:rPr>
        <w:t xml:space="preserve">the Governance and Risk </w:t>
      </w:r>
      <w:r w:rsidR="00A97EBA">
        <w:rPr>
          <w:i/>
          <w:iCs/>
          <w:szCs w:val="20"/>
        </w:rPr>
        <w:t>Branch</w:t>
      </w:r>
      <w:r w:rsidR="001D41F3" w:rsidRPr="0070429A">
        <w:rPr>
          <w:i/>
          <w:iCs/>
          <w:szCs w:val="20"/>
        </w:rPr>
        <w:t xml:space="preserve"> in Scottish Government Financ</w:t>
      </w:r>
      <w:r w:rsidR="00A97EBA">
        <w:rPr>
          <w:i/>
          <w:iCs/>
          <w:szCs w:val="20"/>
        </w:rPr>
        <w:t xml:space="preserve">ial </w:t>
      </w:r>
      <w:r w:rsidR="00AD6AB1">
        <w:rPr>
          <w:i/>
          <w:iCs/>
          <w:szCs w:val="20"/>
        </w:rPr>
        <w:t>Management</w:t>
      </w:r>
      <w:r w:rsidR="001D41F3" w:rsidRPr="0070429A">
        <w:rPr>
          <w:i/>
          <w:iCs/>
          <w:szCs w:val="20"/>
        </w:rPr>
        <w:t xml:space="preserve"> Directorate</w:t>
      </w:r>
      <w:r w:rsidR="00A93AD3">
        <w:rPr>
          <w:i/>
          <w:iCs/>
          <w:szCs w:val="20"/>
        </w:rPr>
        <w:t xml:space="preserve"> and any other appropriate area within Scottish Government</w:t>
      </w:r>
      <w:r w:rsidR="0013548D" w:rsidRPr="0070429A">
        <w:rPr>
          <w:i/>
          <w:iCs/>
          <w:szCs w:val="20"/>
        </w:rPr>
        <w:t>.</w:t>
      </w:r>
      <w:r w:rsidRPr="0070429A">
        <w:rPr>
          <w:i/>
          <w:iCs/>
          <w:szCs w:val="20"/>
        </w:rPr>
        <w:t xml:space="preserve"> </w:t>
      </w:r>
      <w:r w:rsidR="00BC725F" w:rsidRPr="0070429A">
        <w:rPr>
          <w:i/>
          <w:iCs/>
          <w:szCs w:val="20"/>
        </w:rPr>
        <w:t xml:space="preserve">The final version needs to be agreed </w:t>
      </w:r>
      <w:r w:rsidR="002C143E">
        <w:rPr>
          <w:i/>
          <w:iCs/>
          <w:szCs w:val="20"/>
        </w:rPr>
        <w:t>by</w:t>
      </w:r>
      <w:r w:rsidR="00FC5EBC">
        <w:rPr>
          <w:i/>
          <w:iCs/>
          <w:szCs w:val="20"/>
        </w:rPr>
        <w:t xml:space="preserve"> </w:t>
      </w:r>
      <w:r w:rsidR="002C143E">
        <w:rPr>
          <w:i/>
          <w:iCs/>
          <w:szCs w:val="20"/>
        </w:rPr>
        <w:t xml:space="preserve">the </w:t>
      </w:r>
      <w:r w:rsidR="00FC5EBC">
        <w:rPr>
          <w:i/>
          <w:iCs/>
          <w:szCs w:val="20"/>
        </w:rPr>
        <w:t>Minister</w:t>
      </w:r>
      <w:r w:rsidR="002C143E">
        <w:rPr>
          <w:i/>
          <w:iCs/>
          <w:szCs w:val="20"/>
        </w:rPr>
        <w:t xml:space="preserve"> with responsibility for the </w:t>
      </w:r>
      <w:r w:rsidR="00AC1520">
        <w:rPr>
          <w:i/>
          <w:iCs/>
          <w:szCs w:val="20"/>
        </w:rPr>
        <w:t>Agency</w:t>
      </w:r>
      <w:r w:rsidR="00386E5F" w:rsidRPr="0070429A">
        <w:rPr>
          <w:i/>
          <w:iCs/>
          <w:szCs w:val="20"/>
        </w:rPr>
        <w:t xml:space="preserve">. </w:t>
      </w:r>
      <w:r w:rsidRPr="0070429A">
        <w:rPr>
          <w:b/>
          <w:bCs/>
          <w:i/>
          <w:iCs/>
          <w:color w:val="FF0000"/>
          <w:szCs w:val="20"/>
        </w:rPr>
        <w:t xml:space="preserve">This paragraph should </w:t>
      </w:r>
      <w:r w:rsidR="0013548D" w:rsidRPr="0070429A">
        <w:rPr>
          <w:b/>
          <w:bCs/>
          <w:i/>
          <w:iCs/>
          <w:color w:val="FF0000"/>
          <w:szCs w:val="20"/>
        </w:rPr>
        <w:t xml:space="preserve">be deleted </w:t>
      </w:r>
      <w:r w:rsidR="00B20147" w:rsidRPr="0070429A">
        <w:rPr>
          <w:b/>
          <w:bCs/>
          <w:i/>
          <w:iCs/>
          <w:color w:val="FF0000"/>
          <w:szCs w:val="20"/>
        </w:rPr>
        <w:t>before publication</w:t>
      </w:r>
      <w:r w:rsidRPr="0070429A">
        <w:rPr>
          <w:b/>
          <w:bCs/>
          <w:i/>
          <w:iCs/>
          <w:color w:val="FF0000"/>
          <w:szCs w:val="20"/>
        </w:rPr>
        <w:t>.</w:t>
      </w:r>
    </w:p>
    <w:p w14:paraId="43321746" w14:textId="77777777" w:rsidR="00B1113A" w:rsidRDefault="00B1113A" w:rsidP="00332DDB">
      <w:pPr>
        <w:rPr>
          <w:b/>
          <w:bCs/>
          <w:i/>
          <w:iCs/>
          <w:color w:val="FF0000"/>
          <w:szCs w:val="20"/>
        </w:rPr>
      </w:pPr>
    </w:p>
    <w:p w14:paraId="73B3BB68" w14:textId="77777777" w:rsidR="00B1113A" w:rsidRPr="00B1113A" w:rsidRDefault="00B1113A" w:rsidP="00332DDB">
      <w:pPr>
        <w:rPr>
          <w:b/>
          <w:bCs/>
          <w:color w:val="000000" w:themeColor="text1"/>
          <w:szCs w:val="20"/>
        </w:rPr>
      </w:pPr>
      <w:r w:rsidRPr="00B1113A">
        <w:rPr>
          <w:b/>
          <w:bCs/>
          <w:color w:val="000000" w:themeColor="text1"/>
          <w:szCs w:val="20"/>
        </w:rPr>
        <w:t>Contents</w:t>
      </w:r>
    </w:p>
    <w:p w14:paraId="512982F6" w14:textId="77777777" w:rsidR="003D1170" w:rsidRDefault="00EF2F25">
      <w:pPr>
        <w:pStyle w:val="TOC2"/>
        <w:tabs>
          <w:tab w:val="right" w:leader="dot" w:pos="9016"/>
        </w:tabs>
        <w:rPr>
          <w:rFonts w:asciiTheme="minorHAnsi" w:eastAsiaTheme="minorEastAsia" w:hAnsiTheme="minorHAnsi" w:cstheme="minorBidi"/>
          <w:bCs w:val="0"/>
          <w:noProof/>
          <w:sz w:val="24"/>
          <w:szCs w:val="24"/>
        </w:rPr>
      </w:pPr>
      <w:r>
        <w:rPr>
          <w:rFonts w:cstheme="minorHAnsi"/>
          <w:bCs w:val="0"/>
          <w:i/>
          <w:iCs/>
          <w:smallCaps/>
          <w:color w:val="FF0000"/>
          <w:szCs w:val="20"/>
        </w:rPr>
        <w:fldChar w:fldCharType="begin"/>
      </w:r>
      <w:r>
        <w:rPr>
          <w:rFonts w:cstheme="minorHAnsi"/>
          <w:bCs w:val="0"/>
          <w:i/>
          <w:iCs/>
          <w:smallCaps/>
          <w:color w:val="FF0000"/>
          <w:szCs w:val="20"/>
        </w:rPr>
        <w:instrText xml:space="preserve"> TOC \o "1-3" \h \z \u </w:instrText>
      </w:r>
      <w:r>
        <w:rPr>
          <w:rFonts w:cstheme="minorHAnsi"/>
          <w:bCs w:val="0"/>
          <w:i/>
          <w:iCs/>
          <w:smallCaps/>
          <w:color w:val="FF0000"/>
          <w:szCs w:val="20"/>
        </w:rPr>
        <w:fldChar w:fldCharType="separate"/>
      </w:r>
      <w:hyperlink w:anchor="_Toc101978972" w:history="1">
        <w:r w:rsidR="003D1170" w:rsidRPr="002E7C5E">
          <w:rPr>
            <w:rStyle w:val="Hyperlink"/>
            <w:noProof/>
          </w:rPr>
          <w:t>Introduction</w:t>
        </w:r>
        <w:r w:rsidR="003D1170">
          <w:rPr>
            <w:noProof/>
            <w:webHidden/>
          </w:rPr>
          <w:tab/>
        </w:r>
        <w:r w:rsidR="003D1170">
          <w:rPr>
            <w:noProof/>
            <w:webHidden/>
          </w:rPr>
          <w:fldChar w:fldCharType="begin"/>
        </w:r>
        <w:r w:rsidR="003D1170">
          <w:rPr>
            <w:noProof/>
            <w:webHidden/>
          </w:rPr>
          <w:instrText xml:space="preserve"> PAGEREF _Toc101978972 \h </w:instrText>
        </w:r>
        <w:r w:rsidR="003D1170">
          <w:rPr>
            <w:noProof/>
            <w:webHidden/>
          </w:rPr>
        </w:r>
        <w:r w:rsidR="003D1170">
          <w:rPr>
            <w:noProof/>
            <w:webHidden/>
          </w:rPr>
          <w:fldChar w:fldCharType="separate"/>
        </w:r>
        <w:r w:rsidR="003D1170">
          <w:rPr>
            <w:noProof/>
            <w:webHidden/>
          </w:rPr>
          <w:t>2</w:t>
        </w:r>
        <w:r w:rsidR="003D1170">
          <w:rPr>
            <w:noProof/>
            <w:webHidden/>
          </w:rPr>
          <w:fldChar w:fldCharType="end"/>
        </w:r>
      </w:hyperlink>
    </w:p>
    <w:p w14:paraId="4091ECB6"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73" w:history="1">
        <w:r w:rsidR="003D1170" w:rsidRPr="002E7C5E">
          <w:rPr>
            <w:rStyle w:val="Hyperlink"/>
            <w:noProof/>
          </w:rPr>
          <w:t>Purpose</w:t>
        </w:r>
        <w:r w:rsidR="003D1170">
          <w:rPr>
            <w:noProof/>
            <w:webHidden/>
          </w:rPr>
          <w:tab/>
        </w:r>
        <w:r w:rsidR="003D1170">
          <w:rPr>
            <w:noProof/>
            <w:webHidden/>
          </w:rPr>
          <w:fldChar w:fldCharType="begin"/>
        </w:r>
        <w:r w:rsidR="003D1170">
          <w:rPr>
            <w:noProof/>
            <w:webHidden/>
          </w:rPr>
          <w:instrText xml:space="preserve"> PAGEREF _Toc101978973 \h </w:instrText>
        </w:r>
        <w:r w:rsidR="003D1170">
          <w:rPr>
            <w:noProof/>
            <w:webHidden/>
          </w:rPr>
        </w:r>
        <w:r w:rsidR="003D1170">
          <w:rPr>
            <w:noProof/>
            <w:webHidden/>
          </w:rPr>
          <w:fldChar w:fldCharType="separate"/>
        </w:r>
        <w:r w:rsidR="003D1170">
          <w:rPr>
            <w:noProof/>
            <w:webHidden/>
          </w:rPr>
          <w:t>2</w:t>
        </w:r>
        <w:r w:rsidR="003D1170">
          <w:rPr>
            <w:noProof/>
            <w:webHidden/>
          </w:rPr>
          <w:fldChar w:fldCharType="end"/>
        </w:r>
      </w:hyperlink>
    </w:p>
    <w:p w14:paraId="3932D7B0"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74" w:history="1">
        <w:r w:rsidR="003D1170" w:rsidRPr="002E7C5E">
          <w:rPr>
            <w:rStyle w:val="Hyperlink"/>
            <w:noProof/>
          </w:rPr>
          <w:t>Governance and Accountability</w:t>
        </w:r>
        <w:r w:rsidR="003D1170">
          <w:rPr>
            <w:noProof/>
            <w:webHidden/>
          </w:rPr>
          <w:tab/>
        </w:r>
        <w:r w:rsidR="003D1170">
          <w:rPr>
            <w:noProof/>
            <w:webHidden/>
          </w:rPr>
          <w:fldChar w:fldCharType="begin"/>
        </w:r>
        <w:r w:rsidR="003D1170">
          <w:rPr>
            <w:noProof/>
            <w:webHidden/>
          </w:rPr>
          <w:instrText xml:space="preserve"> PAGEREF _Toc101978974 \h </w:instrText>
        </w:r>
        <w:r w:rsidR="003D1170">
          <w:rPr>
            <w:noProof/>
            <w:webHidden/>
          </w:rPr>
        </w:r>
        <w:r w:rsidR="003D1170">
          <w:rPr>
            <w:noProof/>
            <w:webHidden/>
          </w:rPr>
          <w:fldChar w:fldCharType="separate"/>
        </w:r>
        <w:r w:rsidR="003D1170">
          <w:rPr>
            <w:noProof/>
            <w:webHidden/>
          </w:rPr>
          <w:t>2</w:t>
        </w:r>
        <w:r w:rsidR="003D1170">
          <w:rPr>
            <w:noProof/>
            <w:webHidden/>
          </w:rPr>
          <w:fldChar w:fldCharType="end"/>
        </w:r>
      </w:hyperlink>
    </w:p>
    <w:p w14:paraId="6E893F0B" w14:textId="77777777" w:rsidR="003D1170" w:rsidRDefault="00000000">
      <w:pPr>
        <w:pStyle w:val="TOC3"/>
        <w:rPr>
          <w:rFonts w:asciiTheme="minorHAnsi" w:eastAsiaTheme="minorEastAsia" w:hAnsiTheme="minorHAnsi" w:cstheme="minorBidi"/>
          <w:sz w:val="24"/>
          <w:szCs w:val="24"/>
        </w:rPr>
      </w:pPr>
      <w:hyperlink w:anchor="_Toc101978975" w:history="1">
        <w:r w:rsidR="003D1170" w:rsidRPr="002E7C5E">
          <w:rPr>
            <w:rStyle w:val="Hyperlink"/>
          </w:rPr>
          <w:t>The Chief Executive</w:t>
        </w:r>
        <w:r w:rsidR="003D1170">
          <w:rPr>
            <w:webHidden/>
          </w:rPr>
          <w:tab/>
        </w:r>
        <w:r w:rsidR="003D1170">
          <w:rPr>
            <w:webHidden/>
          </w:rPr>
          <w:fldChar w:fldCharType="begin"/>
        </w:r>
        <w:r w:rsidR="003D1170">
          <w:rPr>
            <w:webHidden/>
          </w:rPr>
          <w:instrText xml:space="preserve"> PAGEREF _Toc101978975 \h </w:instrText>
        </w:r>
        <w:r w:rsidR="003D1170">
          <w:rPr>
            <w:webHidden/>
          </w:rPr>
        </w:r>
        <w:r w:rsidR="003D1170">
          <w:rPr>
            <w:webHidden/>
          </w:rPr>
          <w:fldChar w:fldCharType="separate"/>
        </w:r>
        <w:r w:rsidR="003D1170">
          <w:rPr>
            <w:webHidden/>
          </w:rPr>
          <w:t>2</w:t>
        </w:r>
        <w:r w:rsidR="003D1170">
          <w:rPr>
            <w:webHidden/>
          </w:rPr>
          <w:fldChar w:fldCharType="end"/>
        </w:r>
      </w:hyperlink>
    </w:p>
    <w:p w14:paraId="22448D79" w14:textId="77777777" w:rsidR="003D1170" w:rsidRDefault="00000000">
      <w:pPr>
        <w:pStyle w:val="TOC3"/>
        <w:rPr>
          <w:rFonts w:asciiTheme="minorHAnsi" w:eastAsiaTheme="minorEastAsia" w:hAnsiTheme="minorHAnsi" w:cstheme="minorBidi"/>
          <w:sz w:val="24"/>
          <w:szCs w:val="24"/>
        </w:rPr>
      </w:pPr>
      <w:hyperlink w:anchor="_Toc101978976" w:history="1">
        <w:r w:rsidR="003D1170" w:rsidRPr="002E7C5E">
          <w:rPr>
            <w:rStyle w:val="Hyperlink"/>
          </w:rPr>
          <w:t>The Accountable Officer</w:t>
        </w:r>
        <w:r w:rsidR="003D1170">
          <w:rPr>
            <w:webHidden/>
          </w:rPr>
          <w:tab/>
        </w:r>
        <w:r w:rsidR="003D1170">
          <w:rPr>
            <w:webHidden/>
          </w:rPr>
          <w:fldChar w:fldCharType="begin"/>
        </w:r>
        <w:r w:rsidR="003D1170">
          <w:rPr>
            <w:webHidden/>
          </w:rPr>
          <w:instrText xml:space="preserve"> PAGEREF _Toc101978976 \h </w:instrText>
        </w:r>
        <w:r w:rsidR="003D1170">
          <w:rPr>
            <w:webHidden/>
          </w:rPr>
        </w:r>
        <w:r w:rsidR="003D1170">
          <w:rPr>
            <w:webHidden/>
          </w:rPr>
          <w:fldChar w:fldCharType="separate"/>
        </w:r>
        <w:r w:rsidR="003D1170">
          <w:rPr>
            <w:webHidden/>
          </w:rPr>
          <w:t>3</w:t>
        </w:r>
        <w:r w:rsidR="003D1170">
          <w:rPr>
            <w:webHidden/>
          </w:rPr>
          <w:fldChar w:fldCharType="end"/>
        </w:r>
      </w:hyperlink>
    </w:p>
    <w:p w14:paraId="3AF413D4" w14:textId="77777777" w:rsidR="003D1170" w:rsidRDefault="00000000">
      <w:pPr>
        <w:pStyle w:val="TOC3"/>
        <w:rPr>
          <w:rFonts w:asciiTheme="minorHAnsi" w:eastAsiaTheme="minorEastAsia" w:hAnsiTheme="minorHAnsi" w:cstheme="minorBidi"/>
          <w:sz w:val="24"/>
          <w:szCs w:val="24"/>
        </w:rPr>
      </w:pPr>
      <w:hyperlink w:anchor="_Toc101978977" w:history="1">
        <w:r w:rsidR="003D1170" w:rsidRPr="002E7C5E">
          <w:rPr>
            <w:rStyle w:val="Hyperlink"/>
          </w:rPr>
          <w:t>The Scottish Ministers</w:t>
        </w:r>
        <w:r w:rsidR="003D1170">
          <w:rPr>
            <w:webHidden/>
          </w:rPr>
          <w:tab/>
        </w:r>
        <w:r w:rsidR="003D1170">
          <w:rPr>
            <w:webHidden/>
          </w:rPr>
          <w:fldChar w:fldCharType="begin"/>
        </w:r>
        <w:r w:rsidR="003D1170">
          <w:rPr>
            <w:webHidden/>
          </w:rPr>
          <w:instrText xml:space="preserve"> PAGEREF _Toc101978977 \h </w:instrText>
        </w:r>
        <w:r w:rsidR="003D1170">
          <w:rPr>
            <w:webHidden/>
          </w:rPr>
        </w:r>
        <w:r w:rsidR="003D1170">
          <w:rPr>
            <w:webHidden/>
          </w:rPr>
          <w:fldChar w:fldCharType="separate"/>
        </w:r>
        <w:r w:rsidR="003D1170">
          <w:rPr>
            <w:webHidden/>
          </w:rPr>
          <w:t>3</w:t>
        </w:r>
        <w:r w:rsidR="003D1170">
          <w:rPr>
            <w:webHidden/>
          </w:rPr>
          <w:fldChar w:fldCharType="end"/>
        </w:r>
      </w:hyperlink>
    </w:p>
    <w:p w14:paraId="40A980AF" w14:textId="77777777" w:rsidR="003D1170" w:rsidRDefault="00000000">
      <w:pPr>
        <w:pStyle w:val="TOC3"/>
        <w:rPr>
          <w:rFonts w:asciiTheme="minorHAnsi" w:eastAsiaTheme="minorEastAsia" w:hAnsiTheme="minorHAnsi" w:cstheme="minorBidi"/>
          <w:sz w:val="24"/>
          <w:szCs w:val="24"/>
        </w:rPr>
      </w:pPr>
      <w:hyperlink w:anchor="_Toc101978978" w:history="1">
        <w:r w:rsidR="003D1170" w:rsidRPr="002E7C5E">
          <w:rPr>
            <w:rStyle w:val="Hyperlink"/>
          </w:rPr>
          <w:t>SG Portfolio Accountable Officer</w:t>
        </w:r>
        <w:r w:rsidR="003D1170">
          <w:rPr>
            <w:webHidden/>
          </w:rPr>
          <w:tab/>
        </w:r>
        <w:r w:rsidR="003D1170">
          <w:rPr>
            <w:webHidden/>
          </w:rPr>
          <w:fldChar w:fldCharType="begin"/>
        </w:r>
        <w:r w:rsidR="003D1170">
          <w:rPr>
            <w:webHidden/>
          </w:rPr>
          <w:instrText xml:space="preserve"> PAGEREF _Toc101978978 \h </w:instrText>
        </w:r>
        <w:r w:rsidR="003D1170">
          <w:rPr>
            <w:webHidden/>
          </w:rPr>
        </w:r>
        <w:r w:rsidR="003D1170">
          <w:rPr>
            <w:webHidden/>
          </w:rPr>
          <w:fldChar w:fldCharType="separate"/>
        </w:r>
        <w:r w:rsidR="003D1170">
          <w:rPr>
            <w:webHidden/>
          </w:rPr>
          <w:t>4</w:t>
        </w:r>
        <w:r w:rsidR="003D1170">
          <w:rPr>
            <w:webHidden/>
          </w:rPr>
          <w:fldChar w:fldCharType="end"/>
        </w:r>
      </w:hyperlink>
    </w:p>
    <w:p w14:paraId="41BA9D27" w14:textId="77777777" w:rsidR="003D1170" w:rsidRDefault="00000000">
      <w:pPr>
        <w:pStyle w:val="TOC3"/>
        <w:rPr>
          <w:rFonts w:asciiTheme="minorHAnsi" w:eastAsiaTheme="minorEastAsia" w:hAnsiTheme="minorHAnsi" w:cstheme="minorBidi"/>
          <w:sz w:val="24"/>
          <w:szCs w:val="24"/>
        </w:rPr>
      </w:pPr>
      <w:hyperlink w:anchor="_Toc101978979" w:history="1">
        <w:r w:rsidR="003D1170" w:rsidRPr="002E7C5E">
          <w:rPr>
            <w:rStyle w:val="Hyperlink"/>
          </w:rPr>
          <w:t>Non-Executive Advisers</w:t>
        </w:r>
        <w:r w:rsidR="003D1170">
          <w:rPr>
            <w:webHidden/>
          </w:rPr>
          <w:tab/>
        </w:r>
        <w:r w:rsidR="003D1170">
          <w:rPr>
            <w:webHidden/>
          </w:rPr>
          <w:fldChar w:fldCharType="begin"/>
        </w:r>
        <w:r w:rsidR="003D1170">
          <w:rPr>
            <w:webHidden/>
          </w:rPr>
          <w:instrText xml:space="preserve"> PAGEREF _Toc101978979 \h </w:instrText>
        </w:r>
        <w:r w:rsidR="003D1170">
          <w:rPr>
            <w:webHidden/>
          </w:rPr>
        </w:r>
        <w:r w:rsidR="003D1170">
          <w:rPr>
            <w:webHidden/>
          </w:rPr>
          <w:fldChar w:fldCharType="separate"/>
        </w:r>
        <w:r w:rsidR="003D1170">
          <w:rPr>
            <w:webHidden/>
          </w:rPr>
          <w:t>5</w:t>
        </w:r>
        <w:r w:rsidR="003D1170">
          <w:rPr>
            <w:webHidden/>
          </w:rPr>
          <w:fldChar w:fldCharType="end"/>
        </w:r>
      </w:hyperlink>
    </w:p>
    <w:p w14:paraId="2F2BCA5E"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80" w:history="1">
        <w:r w:rsidR="003D1170" w:rsidRPr="002E7C5E">
          <w:rPr>
            <w:rStyle w:val="Hyperlink"/>
            <w:noProof/>
          </w:rPr>
          <w:t>Agency staff management responsibilities</w:t>
        </w:r>
        <w:r w:rsidR="003D1170">
          <w:rPr>
            <w:noProof/>
            <w:webHidden/>
          </w:rPr>
          <w:tab/>
        </w:r>
        <w:r w:rsidR="003D1170">
          <w:rPr>
            <w:noProof/>
            <w:webHidden/>
          </w:rPr>
          <w:fldChar w:fldCharType="begin"/>
        </w:r>
        <w:r w:rsidR="003D1170">
          <w:rPr>
            <w:noProof/>
            <w:webHidden/>
          </w:rPr>
          <w:instrText xml:space="preserve"> PAGEREF _Toc101978980 \h </w:instrText>
        </w:r>
        <w:r w:rsidR="003D1170">
          <w:rPr>
            <w:noProof/>
            <w:webHidden/>
          </w:rPr>
        </w:r>
        <w:r w:rsidR="003D1170">
          <w:rPr>
            <w:noProof/>
            <w:webHidden/>
          </w:rPr>
          <w:fldChar w:fldCharType="separate"/>
        </w:r>
        <w:r w:rsidR="003D1170">
          <w:rPr>
            <w:noProof/>
            <w:webHidden/>
          </w:rPr>
          <w:t>5</w:t>
        </w:r>
        <w:r w:rsidR="003D1170">
          <w:rPr>
            <w:noProof/>
            <w:webHidden/>
          </w:rPr>
          <w:fldChar w:fldCharType="end"/>
        </w:r>
      </w:hyperlink>
    </w:p>
    <w:p w14:paraId="3DFF52E3" w14:textId="77777777" w:rsidR="003D1170" w:rsidRDefault="00000000">
      <w:pPr>
        <w:pStyle w:val="TOC3"/>
        <w:rPr>
          <w:rFonts w:asciiTheme="minorHAnsi" w:eastAsiaTheme="minorEastAsia" w:hAnsiTheme="minorHAnsi" w:cstheme="minorBidi"/>
          <w:sz w:val="24"/>
          <w:szCs w:val="24"/>
        </w:rPr>
      </w:pPr>
      <w:hyperlink w:anchor="_Toc101978981" w:history="1">
        <w:r w:rsidR="003D1170" w:rsidRPr="002E7C5E">
          <w:rPr>
            <w:rStyle w:val="Hyperlink"/>
          </w:rPr>
          <w:t>Broad responsibilities for agency staff</w:t>
        </w:r>
        <w:r w:rsidR="003D1170">
          <w:rPr>
            <w:webHidden/>
          </w:rPr>
          <w:tab/>
        </w:r>
        <w:r w:rsidR="003D1170">
          <w:rPr>
            <w:webHidden/>
          </w:rPr>
          <w:fldChar w:fldCharType="begin"/>
        </w:r>
        <w:r w:rsidR="003D1170">
          <w:rPr>
            <w:webHidden/>
          </w:rPr>
          <w:instrText xml:space="preserve"> PAGEREF _Toc101978981 \h </w:instrText>
        </w:r>
        <w:r w:rsidR="003D1170">
          <w:rPr>
            <w:webHidden/>
          </w:rPr>
        </w:r>
        <w:r w:rsidR="003D1170">
          <w:rPr>
            <w:webHidden/>
          </w:rPr>
          <w:fldChar w:fldCharType="separate"/>
        </w:r>
        <w:r w:rsidR="003D1170">
          <w:rPr>
            <w:webHidden/>
          </w:rPr>
          <w:t>5</w:t>
        </w:r>
        <w:r w:rsidR="003D1170">
          <w:rPr>
            <w:webHidden/>
          </w:rPr>
          <w:fldChar w:fldCharType="end"/>
        </w:r>
      </w:hyperlink>
    </w:p>
    <w:p w14:paraId="071BA709" w14:textId="77777777" w:rsidR="003D1170" w:rsidRDefault="00000000">
      <w:pPr>
        <w:pStyle w:val="TOC3"/>
        <w:rPr>
          <w:rFonts w:asciiTheme="minorHAnsi" w:eastAsiaTheme="minorEastAsia" w:hAnsiTheme="minorHAnsi" w:cstheme="minorBidi"/>
          <w:sz w:val="24"/>
          <w:szCs w:val="24"/>
        </w:rPr>
      </w:pPr>
      <w:hyperlink w:anchor="_Toc101978982" w:history="1">
        <w:r w:rsidR="003D1170" w:rsidRPr="002E7C5E">
          <w:rPr>
            <w:rStyle w:val="Hyperlink"/>
          </w:rPr>
          <w:t>Pay and conditions of service</w:t>
        </w:r>
        <w:r w:rsidR="003D1170">
          <w:rPr>
            <w:webHidden/>
          </w:rPr>
          <w:tab/>
        </w:r>
        <w:r w:rsidR="003D1170">
          <w:rPr>
            <w:webHidden/>
          </w:rPr>
          <w:fldChar w:fldCharType="begin"/>
        </w:r>
        <w:r w:rsidR="003D1170">
          <w:rPr>
            <w:webHidden/>
          </w:rPr>
          <w:instrText xml:space="preserve"> PAGEREF _Toc101978982 \h </w:instrText>
        </w:r>
        <w:r w:rsidR="003D1170">
          <w:rPr>
            <w:webHidden/>
          </w:rPr>
        </w:r>
        <w:r w:rsidR="003D1170">
          <w:rPr>
            <w:webHidden/>
          </w:rPr>
          <w:fldChar w:fldCharType="separate"/>
        </w:r>
        <w:r w:rsidR="003D1170">
          <w:rPr>
            <w:webHidden/>
          </w:rPr>
          <w:t>5</w:t>
        </w:r>
        <w:r w:rsidR="003D1170">
          <w:rPr>
            <w:webHidden/>
          </w:rPr>
          <w:fldChar w:fldCharType="end"/>
        </w:r>
      </w:hyperlink>
    </w:p>
    <w:p w14:paraId="4AE3AC35"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83" w:history="1">
        <w:r w:rsidR="003D1170" w:rsidRPr="002E7C5E">
          <w:rPr>
            <w:rStyle w:val="Hyperlink"/>
            <w:noProof/>
          </w:rPr>
          <w:t>Annual report and accounts</w:t>
        </w:r>
        <w:r w:rsidR="003D1170">
          <w:rPr>
            <w:noProof/>
            <w:webHidden/>
          </w:rPr>
          <w:tab/>
        </w:r>
        <w:r w:rsidR="003D1170">
          <w:rPr>
            <w:noProof/>
            <w:webHidden/>
          </w:rPr>
          <w:fldChar w:fldCharType="begin"/>
        </w:r>
        <w:r w:rsidR="003D1170">
          <w:rPr>
            <w:noProof/>
            <w:webHidden/>
          </w:rPr>
          <w:instrText xml:space="preserve"> PAGEREF _Toc101978983 \h </w:instrText>
        </w:r>
        <w:r w:rsidR="003D1170">
          <w:rPr>
            <w:noProof/>
            <w:webHidden/>
          </w:rPr>
        </w:r>
        <w:r w:rsidR="003D1170">
          <w:rPr>
            <w:noProof/>
            <w:webHidden/>
          </w:rPr>
          <w:fldChar w:fldCharType="separate"/>
        </w:r>
        <w:r w:rsidR="003D1170">
          <w:rPr>
            <w:noProof/>
            <w:webHidden/>
          </w:rPr>
          <w:t>6</w:t>
        </w:r>
        <w:r w:rsidR="003D1170">
          <w:rPr>
            <w:noProof/>
            <w:webHidden/>
          </w:rPr>
          <w:fldChar w:fldCharType="end"/>
        </w:r>
      </w:hyperlink>
    </w:p>
    <w:p w14:paraId="1B523FFA"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84" w:history="1">
        <w:r w:rsidR="003D1170" w:rsidRPr="002E7C5E">
          <w:rPr>
            <w:rStyle w:val="Hyperlink"/>
            <w:noProof/>
          </w:rPr>
          <w:t>External audit</w:t>
        </w:r>
        <w:r w:rsidR="003D1170">
          <w:rPr>
            <w:noProof/>
            <w:webHidden/>
          </w:rPr>
          <w:tab/>
        </w:r>
        <w:r w:rsidR="003D1170">
          <w:rPr>
            <w:noProof/>
            <w:webHidden/>
          </w:rPr>
          <w:fldChar w:fldCharType="begin"/>
        </w:r>
        <w:r w:rsidR="003D1170">
          <w:rPr>
            <w:noProof/>
            <w:webHidden/>
          </w:rPr>
          <w:instrText xml:space="preserve"> PAGEREF _Toc101978984 \h </w:instrText>
        </w:r>
        <w:r w:rsidR="003D1170">
          <w:rPr>
            <w:noProof/>
            <w:webHidden/>
          </w:rPr>
        </w:r>
        <w:r w:rsidR="003D1170">
          <w:rPr>
            <w:noProof/>
            <w:webHidden/>
          </w:rPr>
          <w:fldChar w:fldCharType="separate"/>
        </w:r>
        <w:r w:rsidR="003D1170">
          <w:rPr>
            <w:noProof/>
            <w:webHidden/>
          </w:rPr>
          <w:t>7</w:t>
        </w:r>
        <w:r w:rsidR="003D1170">
          <w:rPr>
            <w:noProof/>
            <w:webHidden/>
          </w:rPr>
          <w:fldChar w:fldCharType="end"/>
        </w:r>
      </w:hyperlink>
    </w:p>
    <w:p w14:paraId="3D6D21AD"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85" w:history="1">
        <w:r w:rsidR="003D1170" w:rsidRPr="002E7C5E">
          <w:rPr>
            <w:rStyle w:val="Hyperlink"/>
            <w:noProof/>
          </w:rPr>
          <w:t>Internal audit</w:t>
        </w:r>
        <w:r w:rsidR="003D1170">
          <w:rPr>
            <w:noProof/>
            <w:webHidden/>
          </w:rPr>
          <w:tab/>
        </w:r>
        <w:r w:rsidR="003D1170">
          <w:rPr>
            <w:noProof/>
            <w:webHidden/>
          </w:rPr>
          <w:fldChar w:fldCharType="begin"/>
        </w:r>
        <w:r w:rsidR="003D1170">
          <w:rPr>
            <w:noProof/>
            <w:webHidden/>
          </w:rPr>
          <w:instrText xml:space="preserve"> PAGEREF _Toc101978985 \h </w:instrText>
        </w:r>
        <w:r w:rsidR="003D1170">
          <w:rPr>
            <w:noProof/>
            <w:webHidden/>
          </w:rPr>
        </w:r>
        <w:r w:rsidR="003D1170">
          <w:rPr>
            <w:noProof/>
            <w:webHidden/>
          </w:rPr>
          <w:fldChar w:fldCharType="separate"/>
        </w:r>
        <w:r w:rsidR="003D1170">
          <w:rPr>
            <w:noProof/>
            <w:webHidden/>
          </w:rPr>
          <w:t>7</w:t>
        </w:r>
        <w:r w:rsidR="003D1170">
          <w:rPr>
            <w:noProof/>
            <w:webHidden/>
          </w:rPr>
          <w:fldChar w:fldCharType="end"/>
        </w:r>
      </w:hyperlink>
    </w:p>
    <w:p w14:paraId="1EB1CB1B"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86" w:history="1">
        <w:r w:rsidR="003D1170" w:rsidRPr="002E7C5E">
          <w:rPr>
            <w:rStyle w:val="Hyperlink"/>
            <w:noProof/>
          </w:rPr>
          <w:t>Budget management and delegated authority</w:t>
        </w:r>
        <w:r w:rsidR="003D1170">
          <w:rPr>
            <w:noProof/>
            <w:webHidden/>
          </w:rPr>
          <w:tab/>
        </w:r>
        <w:r w:rsidR="003D1170">
          <w:rPr>
            <w:noProof/>
            <w:webHidden/>
          </w:rPr>
          <w:fldChar w:fldCharType="begin"/>
        </w:r>
        <w:r w:rsidR="003D1170">
          <w:rPr>
            <w:noProof/>
            <w:webHidden/>
          </w:rPr>
          <w:instrText xml:space="preserve"> PAGEREF _Toc101978986 \h </w:instrText>
        </w:r>
        <w:r w:rsidR="003D1170">
          <w:rPr>
            <w:noProof/>
            <w:webHidden/>
          </w:rPr>
        </w:r>
        <w:r w:rsidR="003D1170">
          <w:rPr>
            <w:noProof/>
            <w:webHidden/>
          </w:rPr>
          <w:fldChar w:fldCharType="separate"/>
        </w:r>
        <w:r w:rsidR="003D1170">
          <w:rPr>
            <w:noProof/>
            <w:webHidden/>
          </w:rPr>
          <w:t>7</w:t>
        </w:r>
        <w:r w:rsidR="003D1170">
          <w:rPr>
            <w:noProof/>
            <w:webHidden/>
          </w:rPr>
          <w:fldChar w:fldCharType="end"/>
        </w:r>
      </w:hyperlink>
    </w:p>
    <w:p w14:paraId="25C99BCF"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87" w:history="1">
        <w:r w:rsidR="003D1170" w:rsidRPr="002E7C5E">
          <w:rPr>
            <w:rStyle w:val="Hyperlink"/>
            <w:noProof/>
          </w:rPr>
          <w:t>Governance and Risk</w:t>
        </w:r>
        <w:r w:rsidR="003D1170">
          <w:rPr>
            <w:noProof/>
            <w:webHidden/>
          </w:rPr>
          <w:tab/>
        </w:r>
        <w:r w:rsidR="003D1170">
          <w:rPr>
            <w:noProof/>
            <w:webHidden/>
          </w:rPr>
          <w:fldChar w:fldCharType="begin"/>
        </w:r>
        <w:r w:rsidR="003D1170">
          <w:rPr>
            <w:noProof/>
            <w:webHidden/>
          </w:rPr>
          <w:instrText xml:space="preserve"> PAGEREF _Toc101978987 \h </w:instrText>
        </w:r>
        <w:r w:rsidR="003D1170">
          <w:rPr>
            <w:noProof/>
            <w:webHidden/>
          </w:rPr>
        </w:r>
        <w:r w:rsidR="003D1170">
          <w:rPr>
            <w:noProof/>
            <w:webHidden/>
          </w:rPr>
          <w:fldChar w:fldCharType="separate"/>
        </w:r>
        <w:r w:rsidR="003D1170">
          <w:rPr>
            <w:noProof/>
            <w:webHidden/>
          </w:rPr>
          <w:t>8</w:t>
        </w:r>
        <w:r w:rsidR="003D1170">
          <w:rPr>
            <w:noProof/>
            <w:webHidden/>
          </w:rPr>
          <w:fldChar w:fldCharType="end"/>
        </w:r>
      </w:hyperlink>
    </w:p>
    <w:p w14:paraId="426B153D" w14:textId="77777777" w:rsidR="003D1170" w:rsidRDefault="00000000">
      <w:pPr>
        <w:pStyle w:val="TOC3"/>
        <w:rPr>
          <w:rFonts w:asciiTheme="minorHAnsi" w:eastAsiaTheme="minorEastAsia" w:hAnsiTheme="minorHAnsi" w:cstheme="minorBidi"/>
          <w:sz w:val="24"/>
          <w:szCs w:val="24"/>
        </w:rPr>
      </w:pPr>
      <w:hyperlink w:anchor="_Toc101978988" w:history="1">
        <w:r w:rsidR="003D1170" w:rsidRPr="002E7C5E">
          <w:rPr>
            <w:rStyle w:val="Hyperlink"/>
          </w:rPr>
          <w:t>Risk management</w:t>
        </w:r>
        <w:r w:rsidR="003D1170">
          <w:rPr>
            <w:webHidden/>
          </w:rPr>
          <w:tab/>
        </w:r>
        <w:r w:rsidR="003D1170">
          <w:rPr>
            <w:webHidden/>
          </w:rPr>
          <w:fldChar w:fldCharType="begin"/>
        </w:r>
        <w:r w:rsidR="003D1170">
          <w:rPr>
            <w:webHidden/>
          </w:rPr>
          <w:instrText xml:space="preserve"> PAGEREF _Toc101978988 \h </w:instrText>
        </w:r>
        <w:r w:rsidR="003D1170">
          <w:rPr>
            <w:webHidden/>
          </w:rPr>
        </w:r>
        <w:r w:rsidR="003D1170">
          <w:rPr>
            <w:webHidden/>
          </w:rPr>
          <w:fldChar w:fldCharType="separate"/>
        </w:r>
        <w:r w:rsidR="003D1170">
          <w:rPr>
            <w:webHidden/>
          </w:rPr>
          <w:t>8</w:t>
        </w:r>
        <w:r w:rsidR="003D1170">
          <w:rPr>
            <w:webHidden/>
          </w:rPr>
          <w:fldChar w:fldCharType="end"/>
        </w:r>
      </w:hyperlink>
    </w:p>
    <w:p w14:paraId="211A921D" w14:textId="77777777" w:rsidR="003D1170" w:rsidRDefault="00000000">
      <w:pPr>
        <w:pStyle w:val="TOC3"/>
        <w:rPr>
          <w:rFonts w:asciiTheme="minorHAnsi" w:eastAsiaTheme="minorEastAsia" w:hAnsiTheme="minorHAnsi" w:cstheme="minorBidi"/>
          <w:sz w:val="24"/>
          <w:szCs w:val="24"/>
        </w:rPr>
      </w:pPr>
      <w:hyperlink w:anchor="_Toc101978989" w:history="1">
        <w:r w:rsidR="003D1170" w:rsidRPr="002E7C5E">
          <w:rPr>
            <w:rStyle w:val="Hyperlink"/>
          </w:rPr>
          <w:t>Internal control</w:t>
        </w:r>
        <w:r w:rsidR="003D1170">
          <w:rPr>
            <w:webHidden/>
          </w:rPr>
          <w:tab/>
        </w:r>
        <w:r w:rsidR="003D1170">
          <w:rPr>
            <w:webHidden/>
          </w:rPr>
          <w:fldChar w:fldCharType="begin"/>
        </w:r>
        <w:r w:rsidR="003D1170">
          <w:rPr>
            <w:webHidden/>
          </w:rPr>
          <w:instrText xml:space="preserve"> PAGEREF _Toc101978989 \h </w:instrText>
        </w:r>
        <w:r w:rsidR="003D1170">
          <w:rPr>
            <w:webHidden/>
          </w:rPr>
        </w:r>
        <w:r w:rsidR="003D1170">
          <w:rPr>
            <w:webHidden/>
          </w:rPr>
          <w:fldChar w:fldCharType="separate"/>
        </w:r>
        <w:r w:rsidR="003D1170">
          <w:rPr>
            <w:webHidden/>
          </w:rPr>
          <w:t>8</w:t>
        </w:r>
        <w:r w:rsidR="003D1170">
          <w:rPr>
            <w:webHidden/>
          </w:rPr>
          <w:fldChar w:fldCharType="end"/>
        </w:r>
      </w:hyperlink>
    </w:p>
    <w:p w14:paraId="13642AEB" w14:textId="77777777" w:rsidR="003D1170" w:rsidRDefault="00000000">
      <w:pPr>
        <w:pStyle w:val="TOC3"/>
        <w:rPr>
          <w:rFonts w:asciiTheme="minorHAnsi" w:eastAsiaTheme="minorEastAsia" w:hAnsiTheme="minorHAnsi" w:cstheme="minorBidi"/>
          <w:sz w:val="24"/>
          <w:szCs w:val="24"/>
        </w:rPr>
      </w:pPr>
      <w:hyperlink w:anchor="_Toc101978990" w:history="1">
        <w:r w:rsidR="003D1170" w:rsidRPr="002E7C5E">
          <w:rPr>
            <w:rStyle w:val="Hyperlink"/>
          </w:rPr>
          <w:t>Budget and finance</w:t>
        </w:r>
        <w:r w:rsidR="003D1170">
          <w:rPr>
            <w:webHidden/>
          </w:rPr>
          <w:tab/>
        </w:r>
        <w:r w:rsidR="003D1170">
          <w:rPr>
            <w:webHidden/>
          </w:rPr>
          <w:fldChar w:fldCharType="begin"/>
        </w:r>
        <w:r w:rsidR="003D1170">
          <w:rPr>
            <w:webHidden/>
          </w:rPr>
          <w:instrText xml:space="preserve"> PAGEREF _Toc101978990 \h </w:instrText>
        </w:r>
        <w:r w:rsidR="003D1170">
          <w:rPr>
            <w:webHidden/>
          </w:rPr>
        </w:r>
        <w:r w:rsidR="003D1170">
          <w:rPr>
            <w:webHidden/>
          </w:rPr>
          <w:fldChar w:fldCharType="separate"/>
        </w:r>
        <w:r w:rsidR="003D1170">
          <w:rPr>
            <w:webHidden/>
          </w:rPr>
          <w:t>9</w:t>
        </w:r>
        <w:r w:rsidR="003D1170">
          <w:rPr>
            <w:webHidden/>
          </w:rPr>
          <w:fldChar w:fldCharType="end"/>
        </w:r>
      </w:hyperlink>
    </w:p>
    <w:p w14:paraId="04CF3EAF" w14:textId="77777777" w:rsidR="003D1170" w:rsidRDefault="00000000">
      <w:pPr>
        <w:pStyle w:val="TOC3"/>
        <w:rPr>
          <w:rFonts w:asciiTheme="minorHAnsi" w:eastAsiaTheme="minorEastAsia" w:hAnsiTheme="minorHAnsi" w:cstheme="minorBidi"/>
          <w:sz w:val="24"/>
          <w:szCs w:val="24"/>
        </w:rPr>
      </w:pPr>
      <w:hyperlink w:anchor="_Toc101978991" w:history="1">
        <w:r w:rsidR="003D1170" w:rsidRPr="002E7C5E">
          <w:rPr>
            <w:rStyle w:val="Hyperlink"/>
          </w:rPr>
          <w:t>Remuneration</w:t>
        </w:r>
        <w:r w:rsidR="003D1170">
          <w:rPr>
            <w:webHidden/>
          </w:rPr>
          <w:tab/>
        </w:r>
        <w:r w:rsidR="003D1170">
          <w:rPr>
            <w:webHidden/>
          </w:rPr>
          <w:fldChar w:fldCharType="begin"/>
        </w:r>
        <w:r w:rsidR="003D1170">
          <w:rPr>
            <w:webHidden/>
          </w:rPr>
          <w:instrText xml:space="preserve"> PAGEREF _Toc101978991 \h </w:instrText>
        </w:r>
        <w:r w:rsidR="003D1170">
          <w:rPr>
            <w:webHidden/>
          </w:rPr>
        </w:r>
        <w:r w:rsidR="003D1170">
          <w:rPr>
            <w:webHidden/>
          </w:rPr>
          <w:fldChar w:fldCharType="separate"/>
        </w:r>
        <w:r w:rsidR="003D1170">
          <w:rPr>
            <w:webHidden/>
          </w:rPr>
          <w:t>10</w:t>
        </w:r>
        <w:r w:rsidR="003D1170">
          <w:rPr>
            <w:webHidden/>
          </w:rPr>
          <w:fldChar w:fldCharType="end"/>
        </w:r>
      </w:hyperlink>
    </w:p>
    <w:p w14:paraId="1DA473BA" w14:textId="77777777" w:rsidR="003D1170" w:rsidRDefault="00000000">
      <w:pPr>
        <w:pStyle w:val="TOC3"/>
        <w:rPr>
          <w:rFonts w:asciiTheme="minorHAnsi" w:eastAsiaTheme="minorEastAsia" w:hAnsiTheme="minorHAnsi" w:cstheme="minorBidi"/>
          <w:sz w:val="24"/>
          <w:szCs w:val="24"/>
        </w:rPr>
      </w:pPr>
      <w:hyperlink w:anchor="_Toc101978992" w:history="1">
        <w:r w:rsidR="003D1170" w:rsidRPr="002E7C5E">
          <w:rPr>
            <w:rStyle w:val="Hyperlink"/>
          </w:rPr>
          <w:t>Banking and cash management</w:t>
        </w:r>
        <w:r w:rsidR="003D1170">
          <w:rPr>
            <w:webHidden/>
          </w:rPr>
          <w:tab/>
        </w:r>
        <w:r w:rsidR="003D1170">
          <w:rPr>
            <w:webHidden/>
          </w:rPr>
          <w:fldChar w:fldCharType="begin"/>
        </w:r>
        <w:r w:rsidR="003D1170">
          <w:rPr>
            <w:webHidden/>
          </w:rPr>
          <w:instrText xml:space="preserve"> PAGEREF _Toc101978992 \h </w:instrText>
        </w:r>
        <w:r w:rsidR="003D1170">
          <w:rPr>
            <w:webHidden/>
          </w:rPr>
        </w:r>
        <w:r w:rsidR="003D1170">
          <w:rPr>
            <w:webHidden/>
          </w:rPr>
          <w:fldChar w:fldCharType="separate"/>
        </w:r>
        <w:r w:rsidR="003D1170">
          <w:rPr>
            <w:webHidden/>
          </w:rPr>
          <w:t>10</w:t>
        </w:r>
        <w:r w:rsidR="003D1170">
          <w:rPr>
            <w:webHidden/>
          </w:rPr>
          <w:fldChar w:fldCharType="end"/>
        </w:r>
      </w:hyperlink>
    </w:p>
    <w:p w14:paraId="48F86A3B" w14:textId="77777777" w:rsidR="003D1170" w:rsidRDefault="00000000">
      <w:pPr>
        <w:pStyle w:val="TOC2"/>
        <w:tabs>
          <w:tab w:val="right" w:leader="dot" w:pos="9016"/>
        </w:tabs>
        <w:rPr>
          <w:rFonts w:asciiTheme="minorHAnsi" w:eastAsiaTheme="minorEastAsia" w:hAnsiTheme="minorHAnsi" w:cstheme="minorBidi"/>
          <w:bCs w:val="0"/>
          <w:noProof/>
          <w:sz w:val="24"/>
          <w:szCs w:val="24"/>
        </w:rPr>
      </w:pPr>
      <w:hyperlink w:anchor="_Toc101978993" w:history="1">
        <w:r w:rsidR="003D1170" w:rsidRPr="002E7C5E">
          <w:rPr>
            <w:rStyle w:val="Hyperlink"/>
            <w:noProof/>
          </w:rPr>
          <w:t>Annex A: Specific Delegated Financial Authorities</w:t>
        </w:r>
        <w:r w:rsidR="003D1170">
          <w:rPr>
            <w:noProof/>
            <w:webHidden/>
          </w:rPr>
          <w:tab/>
        </w:r>
        <w:r w:rsidR="003D1170">
          <w:rPr>
            <w:noProof/>
            <w:webHidden/>
          </w:rPr>
          <w:fldChar w:fldCharType="begin"/>
        </w:r>
        <w:r w:rsidR="003D1170">
          <w:rPr>
            <w:noProof/>
            <w:webHidden/>
          </w:rPr>
          <w:instrText xml:space="preserve"> PAGEREF _Toc101978993 \h </w:instrText>
        </w:r>
        <w:r w:rsidR="003D1170">
          <w:rPr>
            <w:noProof/>
            <w:webHidden/>
          </w:rPr>
        </w:r>
        <w:r w:rsidR="003D1170">
          <w:rPr>
            <w:noProof/>
            <w:webHidden/>
          </w:rPr>
          <w:fldChar w:fldCharType="separate"/>
        </w:r>
        <w:r w:rsidR="003D1170">
          <w:rPr>
            <w:noProof/>
            <w:webHidden/>
          </w:rPr>
          <w:t>11</w:t>
        </w:r>
        <w:r w:rsidR="003D1170">
          <w:rPr>
            <w:noProof/>
            <w:webHidden/>
          </w:rPr>
          <w:fldChar w:fldCharType="end"/>
        </w:r>
      </w:hyperlink>
    </w:p>
    <w:p w14:paraId="7D103418" w14:textId="77777777" w:rsidR="003D49B6" w:rsidRPr="0070429A" w:rsidRDefault="00EF2F25" w:rsidP="00332DDB">
      <w:pPr>
        <w:rPr>
          <w:b/>
          <w:bCs/>
          <w:i/>
          <w:iCs/>
          <w:color w:val="FF0000"/>
          <w:szCs w:val="20"/>
        </w:rPr>
      </w:pPr>
      <w:r>
        <w:rPr>
          <w:rFonts w:cstheme="minorHAnsi"/>
          <w:bCs/>
          <w:i/>
          <w:iCs/>
          <w:smallCaps/>
          <w:color w:val="FF0000"/>
          <w:szCs w:val="20"/>
        </w:rPr>
        <w:fldChar w:fldCharType="end"/>
      </w:r>
    </w:p>
    <w:p w14:paraId="71AB74AD" w14:textId="77777777" w:rsidR="00B1113A" w:rsidRDefault="00B1113A">
      <w:pPr>
        <w:spacing w:before="0" w:after="160"/>
        <w:jc w:val="left"/>
        <w:rPr>
          <w:b/>
          <w:bCs/>
          <w:szCs w:val="20"/>
        </w:rPr>
      </w:pPr>
      <w:bookmarkStart w:id="0" w:name="_Toc96876503"/>
    </w:p>
    <w:tbl>
      <w:tblPr>
        <w:tblStyle w:val="TableGrid0"/>
        <w:tblW w:w="9016" w:type="dxa"/>
        <w:tblInd w:w="0" w:type="dxa"/>
        <w:tblCellMar>
          <w:top w:w="46" w:type="dxa"/>
          <w:left w:w="108" w:type="dxa"/>
          <w:right w:w="93" w:type="dxa"/>
        </w:tblCellMar>
        <w:tblLook w:val="04A0" w:firstRow="1" w:lastRow="0" w:firstColumn="1" w:lastColumn="0" w:noHBand="0" w:noVBand="1"/>
      </w:tblPr>
      <w:tblGrid>
        <w:gridCol w:w="1723"/>
        <w:gridCol w:w="1292"/>
        <w:gridCol w:w="3113"/>
        <w:gridCol w:w="2888"/>
      </w:tblGrid>
      <w:tr w:rsidR="009C263E" w:rsidRPr="00AB7158" w14:paraId="4B40535A" w14:textId="77777777" w:rsidTr="005430FA">
        <w:trPr>
          <w:trHeight w:val="262"/>
        </w:trPr>
        <w:tc>
          <w:tcPr>
            <w:tcW w:w="1723" w:type="dxa"/>
            <w:tcBorders>
              <w:top w:val="single" w:sz="4" w:space="0" w:color="000000"/>
              <w:left w:val="single" w:sz="4" w:space="0" w:color="000000"/>
              <w:bottom w:val="single" w:sz="4" w:space="0" w:color="000000"/>
              <w:right w:val="single" w:sz="4" w:space="0" w:color="000000"/>
            </w:tcBorders>
          </w:tcPr>
          <w:p w14:paraId="59A809B5" w14:textId="77777777" w:rsidR="009C263E" w:rsidRPr="00AB7158" w:rsidRDefault="009C263E" w:rsidP="005430FA">
            <w:pPr>
              <w:spacing w:after="0" w:line="259" w:lineRule="auto"/>
              <w:rPr>
                <w:szCs w:val="20"/>
              </w:rPr>
            </w:pPr>
            <w:r>
              <w:rPr>
                <w:rFonts w:eastAsia="Arial"/>
                <w:b/>
                <w:szCs w:val="20"/>
              </w:rPr>
              <w:t>Approved</w:t>
            </w:r>
          </w:p>
        </w:tc>
        <w:tc>
          <w:tcPr>
            <w:tcW w:w="1292" w:type="dxa"/>
            <w:tcBorders>
              <w:top w:val="single" w:sz="4" w:space="0" w:color="000000"/>
              <w:left w:val="single" w:sz="4" w:space="0" w:color="000000"/>
              <w:bottom w:val="single" w:sz="4" w:space="0" w:color="000000"/>
              <w:right w:val="single" w:sz="4" w:space="0" w:color="000000"/>
            </w:tcBorders>
          </w:tcPr>
          <w:p w14:paraId="1E893E25" w14:textId="77777777" w:rsidR="009C263E" w:rsidRPr="00AB7158" w:rsidRDefault="009C263E" w:rsidP="005430FA">
            <w:pPr>
              <w:spacing w:after="0"/>
              <w:rPr>
                <w:rFonts w:eastAsia="Arial"/>
                <w:b/>
                <w:szCs w:val="20"/>
              </w:rPr>
            </w:pPr>
            <w:r>
              <w:rPr>
                <w:rFonts w:eastAsia="Arial"/>
                <w:b/>
                <w:szCs w:val="20"/>
              </w:rPr>
              <w:t>Version</w:t>
            </w:r>
          </w:p>
        </w:tc>
        <w:tc>
          <w:tcPr>
            <w:tcW w:w="3113" w:type="dxa"/>
            <w:tcBorders>
              <w:top w:val="single" w:sz="4" w:space="0" w:color="000000"/>
              <w:left w:val="single" w:sz="4" w:space="0" w:color="000000"/>
              <w:bottom w:val="single" w:sz="4" w:space="0" w:color="000000"/>
              <w:right w:val="single" w:sz="4" w:space="0" w:color="000000"/>
            </w:tcBorders>
          </w:tcPr>
          <w:p w14:paraId="1221DFAB" w14:textId="77777777" w:rsidR="009C263E" w:rsidRPr="00AB7158" w:rsidRDefault="009C263E" w:rsidP="005430FA">
            <w:pPr>
              <w:spacing w:after="0" w:line="259" w:lineRule="auto"/>
              <w:rPr>
                <w:szCs w:val="20"/>
              </w:rPr>
            </w:pPr>
            <w:r w:rsidRPr="00AB7158">
              <w:rPr>
                <w:rFonts w:eastAsia="Arial"/>
                <w:b/>
                <w:szCs w:val="20"/>
              </w:rPr>
              <w:t xml:space="preserve">Next Review </w:t>
            </w:r>
          </w:p>
        </w:tc>
        <w:tc>
          <w:tcPr>
            <w:tcW w:w="2888" w:type="dxa"/>
            <w:tcBorders>
              <w:top w:val="single" w:sz="4" w:space="0" w:color="000000"/>
              <w:left w:val="single" w:sz="4" w:space="0" w:color="000000"/>
              <w:bottom w:val="single" w:sz="4" w:space="0" w:color="000000"/>
              <w:right w:val="single" w:sz="4" w:space="0" w:color="000000"/>
            </w:tcBorders>
          </w:tcPr>
          <w:p w14:paraId="388E6EE0" w14:textId="77777777" w:rsidR="009C263E" w:rsidRPr="00AB7158" w:rsidRDefault="009C263E" w:rsidP="005430FA">
            <w:pPr>
              <w:spacing w:after="0"/>
              <w:rPr>
                <w:rFonts w:eastAsia="Arial"/>
                <w:b/>
                <w:szCs w:val="20"/>
              </w:rPr>
            </w:pPr>
            <w:r>
              <w:rPr>
                <w:rFonts w:eastAsia="Arial"/>
                <w:b/>
                <w:szCs w:val="20"/>
              </w:rPr>
              <w:t>Signed by</w:t>
            </w:r>
          </w:p>
        </w:tc>
      </w:tr>
      <w:tr w:rsidR="009C263E" w:rsidRPr="00AB7158" w14:paraId="07D5FF62" w14:textId="77777777" w:rsidTr="005430FA">
        <w:trPr>
          <w:trHeight w:val="516"/>
        </w:trPr>
        <w:tc>
          <w:tcPr>
            <w:tcW w:w="1723" w:type="dxa"/>
            <w:tcBorders>
              <w:top w:val="single" w:sz="4" w:space="0" w:color="000000"/>
              <w:left w:val="single" w:sz="4" w:space="0" w:color="000000"/>
              <w:bottom w:val="single" w:sz="4" w:space="0" w:color="000000"/>
              <w:right w:val="single" w:sz="4" w:space="0" w:color="000000"/>
            </w:tcBorders>
          </w:tcPr>
          <w:p w14:paraId="7DCA8493" w14:textId="77777777" w:rsidR="009C263E" w:rsidRPr="00AB7158" w:rsidRDefault="009C263E" w:rsidP="005430FA">
            <w:pPr>
              <w:spacing w:after="0" w:line="259" w:lineRule="auto"/>
              <w:rPr>
                <w:szCs w:val="20"/>
              </w:rPr>
            </w:pPr>
            <w:r w:rsidRPr="00CF21CD">
              <w:rPr>
                <w:color w:val="FF0000"/>
                <w:szCs w:val="20"/>
              </w:rPr>
              <w:t xml:space="preserve">[date] </w:t>
            </w:r>
          </w:p>
        </w:tc>
        <w:tc>
          <w:tcPr>
            <w:tcW w:w="1292" w:type="dxa"/>
            <w:tcBorders>
              <w:top w:val="single" w:sz="4" w:space="0" w:color="000000"/>
              <w:left w:val="single" w:sz="4" w:space="0" w:color="000000"/>
              <w:bottom w:val="single" w:sz="4" w:space="0" w:color="000000"/>
              <w:right w:val="single" w:sz="4" w:space="0" w:color="000000"/>
            </w:tcBorders>
          </w:tcPr>
          <w:p w14:paraId="5D4CF649" w14:textId="77777777" w:rsidR="009C263E" w:rsidRPr="00AB7158" w:rsidRDefault="009C263E" w:rsidP="005430FA">
            <w:pPr>
              <w:spacing w:after="0"/>
              <w:rPr>
                <w:szCs w:val="20"/>
              </w:rPr>
            </w:pPr>
            <w:r w:rsidRPr="00406576">
              <w:rPr>
                <w:color w:val="FF0000"/>
                <w:szCs w:val="20"/>
              </w:rPr>
              <w:t>[e.g. 2.1]</w:t>
            </w:r>
          </w:p>
        </w:tc>
        <w:tc>
          <w:tcPr>
            <w:tcW w:w="3113" w:type="dxa"/>
            <w:tcBorders>
              <w:top w:val="single" w:sz="4" w:space="0" w:color="000000"/>
              <w:left w:val="single" w:sz="4" w:space="0" w:color="000000"/>
              <w:bottom w:val="single" w:sz="4" w:space="0" w:color="000000"/>
              <w:right w:val="single" w:sz="4" w:space="0" w:color="000000"/>
            </w:tcBorders>
          </w:tcPr>
          <w:p w14:paraId="6C912429" w14:textId="77777777" w:rsidR="009C263E" w:rsidRPr="00AB7158" w:rsidRDefault="009C263E" w:rsidP="005430FA">
            <w:pPr>
              <w:spacing w:after="0" w:line="259" w:lineRule="auto"/>
              <w:rPr>
                <w:szCs w:val="20"/>
              </w:rPr>
            </w:pPr>
            <w:r w:rsidRPr="00AB7158">
              <w:rPr>
                <w:szCs w:val="20"/>
              </w:rPr>
              <w:t xml:space="preserve">As required, but before </w:t>
            </w:r>
            <w:r w:rsidRPr="00CF21CD">
              <w:rPr>
                <w:color w:val="FF0000"/>
                <w:szCs w:val="20"/>
              </w:rPr>
              <w:t xml:space="preserve">[date plus 3 years] </w:t>
            </w:r>
          </w:p>
        </w:tc>
        <w:tc>
          <w:tcPr>
            <w:tcW w:w="2888" w:type="dxa"/>
            <w:tcBorders>
              <w:top w:val="single" w:sz="4" w:space="0" w:color="000000"/>
              <w:left w:val="single" w:sz="4" w:space="0" w:color="000000"/>
              <w:bottom w:val="single" w:sz="4" w:space="0" w:color="000000"/>
              <w:right w:val="single" w:sz="4" w:space="0" w:color="000000"/>
            </w:tcBorders>
          </w:tcPr>
          <w:p w14:paraId="17252A57" w14:textId="77777777" w:rsidR="009C263E" w:rsidRPr="00AB7158" w:rsidRDefault="009C263E" w:rsidP="005430FA">
            <w:pPr>
              <w:spacing w:after="0"/>
              <w:rPr>
                <w:szCs w:val="20"/>
              </w:rPr>
            </w:pPr>
            <w:r w:rsidRPr="00406576">
              <w:rPr>
                <w:color w:val="FF0000"/>
                <w:szCs w:val="20"/>
              </w:rPr>
              <w:t>[names as signatories]</w:t>
            </w:r>
          </w:p>
        </w:tc>
      </w:tr>
    </w:tbl>
    <w:p w14:paraId="37B319C9" w14:textId="77777777" w:rsidR="00220C7A" w:rsidRDefault="00220C7A">
      <w:pPr>
        <w:spacing w:before="0" w:after="160"/>
        <w:jc w:val="left"/>
        <w:rPr>
          <w:b/>
          <w:bCs/>
          <w:szCs w:val="20"/>
        </w:rPr>
      </w:pPr>
      <w:r>
        <w:br w:type="page"/>
      </w:r>
    </w:p>
    <w:p w14:paraId="6CF0FCEC" w14:textId="77777777" w:rsidR="00DE4352" w:rsidRPr="0070429A" w:rsidRDefault="00DE4352" w:rsidP="009C2F08">
      <w:pPr>
        <w:pStyle w:val="Heading2"/>
      </w:pPr>
      <w:bookmarkStart w:id="1" w:name="_Toc101978972"/>
      <w:r w:rsidRPr="0070429A">
        <w:lastRenderedPageBreak/>
        <w:t>Introduction</w:t>
      </w:r>
      <w:bookmarkEnd w:id="0"/>
      <w:bookmarkEnd w:id="1"/>
    </w:p>
    <w:p w14:paraId="7423DFD2" w14:textId="77777777" w:rsidR="00332DDB" w:rsidRPr="0070429A" w:rsidRDefault="0ED63B88" w:rsidP="00CF12A9">
      <w:pPr>
        <w:pStyle w:val="Body1"/>
      </w:pPr>
      <w:r>
        <w:t>This framework</w:t>
      </w:r>
      <w:r w:rsidR="24B39368">
        <w:t xml:space="preserve"> document</w:t>
      </w:r>
      <w:r>
        <w:t xml:space="preserve"> </w:t>
      </w:r>
      <w:r w:rsidR="24B39368">
        <w:t>is agreed between</w:t>
      </w:r>
      <w:r>
        <w:t xml:space="preserve"> </w:t>
      </w:r>
      <w:r w:rsidR="002B1E76" w:rsidRPr="002B1E76">
        <w:rPr>
          <w:color w:val="FF0000"/>
        </w:rPr>
        <w:t>[Name of Agency]</w:t>
      </w:r>
      <w:r w:rsidR="24B39368" w:rsidRPr="7BA33EDE">
        <w:rPr>
          <w:i/>
          <w:iCs/>
        </w:rPr>
        <w:t xml:space="preserve"> </w:t>
      </w:r>
      <w:r w:rsidR="24B39368">
        <w:t xml:space="preserve">and the </w:t>
      </w:r>
      <w:r w:rsidR="72E81F44">
        <w:t>Scottish Ministers</w:t>
      </w:r>
      <w:r>
        <w:t xml:space="preserve">. It </w:t>
      </w:r>
      <w:r w:rsidR="65FEFFD1">
        <w:t>summarises</w:t>
      </w:r>
      <w:r w:rsidR="0DC369A8">
        <w:t xml:space="preserve"> </w:t>
      </w:r>
      <w:r w:rsidR="2A949196">
        <w:t xml:space="preserve">how </w:t>
      </w:r>
      <w:r w:rsidR="002B1E76" w:rsidRPr="002B1E76">
        <w:rPr>
          <w:color w:val="FF0000"/>
        </w:rPr>
        <w:t>[Name of Agency]</w:t>
      </w:r>
      <w:r w:rsidR="262647D7">
        <w:t xml:space="preserve"> and Scottish Government </w:t>
      </w:r>
      <w:r w:rsidR="438C9AAA">
        <w:t xml:space="preserve">(SG) </w:t>
      </w:r>
      <w:r w:rsidR="262647D7">
        <w:t xml:space="preserve">will work together, and </w:t>
      </w:r>
      <w:r w:rsidR="0DC369A8">
        <w:t xml:space="preserve">the </w:t>
      </w:r>
      <w:r>
        <w:t xml:space="preserve">key roles and responsibilities </w:t>
      </w:r>
      <w:r w:rsidR="5C2EA009">
        <w:t>of</w:t>
      </w:r>
      <w:r w:rsidR="3F37639E">
        <w:t>:</w:t>
      </w:r>
    </w:p>
    <w:p w14:paraId="1F4E5F52" w14:textId="77777777" w:rsidR="00332DDB" w:rsidRPr="0070429A" w:rsidRDefault="5C2EA009" w:rsidP="009C2F08">
      <w:pPr>
        <w:pStyle w:val="Bulleted"/>
      </w:pPr>
      <w:r>
        <w:t xml:space="preserve">the Scottish </w:t>
      </w:r>
      <w:bookmarkStart w:id="2" w:name="_Int_ekLHzCdn"/>
      <w:r>
        <w:t>Ministers</w:t>
      </w:r>
      <w:r w:rsidR="2E60D5D1">
        <w:t>;</w:t>
      </w:r>
      <w:bookmarkEnd w:id="2"/>
      <w:r>
        <w:t xml:space="preserve"> </w:t>
      </w:r>
    </w:p>
    <w:p w14:paraId="1CAB9326" w14:textId="77777777" w:rsidR="00332DDB" w:rsidRPr="0070429A" w:rsidRDefault="00A53AAB" w:rsidP="009C2F08">
      <w:pPr>
        <w:pStyle w:val="Bulleted"/>
      </w:pPr>
      <w:r>
        <w:t xml:space="preserve">the Chief Executive and </w:t>
      </w:r>
      <w:r w:rsidR="007A0E7B">
        <w:t xml:space="preserve">their </w:t>
      </w:r>
      <w:r>
        <w:t>Accountable Officer</w:t>
      </w:r>
      <w:r w:rsidR="00A751FE">
        <w:t xml:space="preserve"> </w:t>
      </w:r>
      <w:r w:rsidR="007A0E7B">
        <w:t>role at</w:t>
      </w:r>
      <w:r w:rsidR="00A751FE">
        <w:t xml:space="preserve"> </w:t>
      </w:r>
      <w:r w:rsidR="00A751FE" w:rsidRPr="002B1E76">
        <w:rPr>
          <w:color w:val="FF0000"/>
        </w:rPr>
        <w:t>[Name of Agency]</w:t>
      </w:r>
      <w:r w:rsidR="00AE488B" w:rsidRPr="0070429A">
        <w:t>;</w:t>
      </w:r>
      <w:r w:rsidR="00CA653D" w:rsidRPr="0070429A">
        <w:t xml:space="preserve"> and </w:t>
      </w:r>
    </w:p>
    <w:p w14:paraId="7D38E1C8" w14:textId="77777777" w:rsidR="00332DDB" w:rsidRDefault="00CA653D" w:rsidP="009C2F08">
      <w:pPr>
        <w:pStyle w:val="Bulleted"/>
      </w:pPr>
      <w:r w:rsidRPr="0070429A">
        <w:t xml:space="preserve">the Portfolio Accountable Officer within </w:t>
      </w:r>
      <w:r w:rsidR="0065202E" w:rsidRPr="0070429A">
        <w:t xml:space="preserve">the </w:t>
      </w:r>
      <w:r w:rsidR="00E96C9B" w:rsidRPr="0070429A">
        <w:t>SG</w:t>
      </w:r>
      <w:r w:rsidR="00AE488B" w:rsidRPr="0070429A">
        <w:t xml:space="preserve"> whose remit includes </w:t>
      </w:r>
      <w:r w:rsidR="002B1E76" w:rsidRPr="002B1E76">
        <w:rPr>
          <w:color w:val="FF0000"/>
        </w:rPr>
        <w:t>[Name of Agency]</w:t>
      </w:r>
      <w:r w:rsidR="00DE4352" w:rsidRPr="0070429A">
        <w:t xml:space="preserve">.  </w:t>
      </w:r>
    </w:p>
    <w:p w14:paraId="0A3AB2B7" w14:textId="77777777" w:rsidR="007A0E7B" w:rsidRPr="0070429A" w:rsidRDefault="000D62B1" w:rsidP="009C2F08">
      <w:pPr>
        <w:pStyle w:val="Bulleted"/>
      </w:pPr>
      <w:r>
        <w:t>t</w:t>
      </w:r>
      <w:r w:rsidR="007A0E7B">
        <w:t>he Senior L</w:t>
      </w:r>
      <w:r w:rsidR="000D0270">
        <w:t xml:space="preserve">ead </w:t>
      </w:r>
      <w:r w:rsidR="007A0E7B">
        <w:t xml:space="preserve">Officer role and responsibilities  </w:t>
      </w:r>
    </w:p>
    <w:p w14:paraId="08E6D01B" w14:textId="77777777" w:rsidR="006947F8" w:rsidRPr="0070429A" w:rsidRDefault="00DE4352" w:rsidP="006947F8">
      <w:pPr>
        <w:rPr>
          <w:szCs w:val="20"/>
        </w:rPr>
      </w:pPr>
      <w:r w:rsidRPr="0070429A">
        <w:rPr>
          <w:szCs w:val="20"/>
        </w:rPr>
        <w:t xml:space="preserve">While this document does not confer any legal powers or responsibilities, it forms a key part of the accountability and governance framework and as a live document it should be reviewed </w:t>
      </w:r>
      <w:r w:rsidR="00487396" w:rsidRPr="0070429A">
        <w:rPr>
          <w:szCs w:val="20"/>
        </w:rPr>
        <w:t xml:space="preserve">by </w:t>
      </w:r>
      <w:r w:rsidR="00E96C9B" w:rsidRPr="0070429A">
        <w:rPr>
          <w:szCs w:val="20"/>
        </w:rPr>
        <w:t>SG</w:t>
      </w:r>
      <w:r w:rsidR="00487396" w:rsidRPr="0070429A">
        <w:rPr>
          <w:szCs w:val="20"/>
        </w:rPr>
        <w:t xml:space="preserve"> and </w:t>
      </w:r>
      <w:r w:rsidR="002B1E76" w:rsidRPr="002B1E76">
        <w:rPr>
          <w:color w:val="FF0000"/>
          <w:szCs w:val="20"/>
        </w:rPr>
        <w:t>[Name of Agency]</w:t>
      </w:r>
      <w:r w:rsidR="008510EB" w:rsidRPr="0070429A">
        <w:rPr>
          <w:szCs w:val="20"/>
        </w:rPr>
        <w:t xml:space="preserve"> regularly,</w:t>
      </w:r>
      <w:r w:rsidR="00487396" w:rsidRPr="0070429A">
        <w:rPr>
          <w:szCs w:val="20"/>
        </w:rPr>
        <w:t xml:space="preserve"> </w:t>
      </w:r>
      <w:r w:rsidRPr="0070429A">
        <w:rPr>
          <w:szCs w:val="20"/>
        </w:rPr>
        <w:t>and at least every 2-3 years</w:t>
      </w:r>
      <w:r w:rsidR="008510EB" w:rsidRPr="0070429A">
        <w:rPr>
          <w:szCs w:val="20"/>
        </w:rPr>
        <w:t>.</w:t>
      </w:r>
      <w:r w:rsidR="00487396" w:rsidRPr="0070429A">
        <w:rPr>
          <w:szCs w:val="20"/>
        </w:rPr>
        <w:t xml:space="preserve"> </w:t>
      </w:r>
      <w:r w:rsidR="008510EB" w:rsidRPr="0070429A">
        <w:rPr>
          <w:szCs w:val="20"/>
        </w:rPr>
        <w:t>A</w:t>
      </w:r>
      <w:r w:rsidR="00487396" w:rsidRPr="0070429A">
        <w:rPr>
          <w:szCs w:val="20"/>
        </w:rPr>
        <w:t>ny</w:t>
      </w:r>
      <w:r w:rsidR="00CD3573">
        <w:rPr>
          <w:szCs w:val="20"/>
        </w:rPr>
        <w:t xml:space="preserve"> significant</w:t>
      </w:r>
      <w:r w:rsidR="00487396" w:rsidRPr="0070429A">
        <w:rPr>
          <w:szCs w:val="20"/>
        </w:rPr>
        <w:t xml:space="preserve"> changes</w:t>
      </w:r>
      <w:r w:rsidR="008510EB" w:rsidRPr="0070429A">
        <w:rPr>
          <w:szCs w:val="20"/>
        </w:rPr>
        <w:t xml:space="preserve"> </w:t>
      </w:r>
      <w:r w:rsidR="00CC0BCC" w:rsidRPr="0070429A">
        <w:rPr>
          <w:szCs w:val="20"/>
        </w:rPr>
        <w:t>will</w:t>
      </w:r>
      <w:r w:rsidR="008510EB" w:rsidRPr="0070429A">
        <w:rPr>
          <w:szCs w:val="20"/>
        </w:rPr>
        <w:t xml:space="preserve"> be</w:t>
      </w:r>
      <w:r w:rsidR="00487396" w:rsidRPr="0070429A">
        <w:rPr>
          <w:szCs w:val="20"/>
        </w:rPr>
        <w:t xml:space="preserve"> agreed </w:t>
      </w:r>
      <w:r w:rsidR="00CD3573">
        <w:rPr>
          <w:szCs w:val="20"/>
        </w:rPr>
        <w:t>by</w:t>
      </w:r>
      <w:r w:rsidR="006947F8" w:rsidRPr="0070429A">
        <w:rPr>
          <w:szCs w:val="20"/>
        </w:rPr>
        <w:t xml:space="preserve"> the Scottish Ministers</w:t>
      </w:r>
      <w:r w:rsidRPr="0070429A">
        <w:rPr>
          <w:szCs w:val="20"/>
        </w:rPr>
        <w:t xml:space="preserve">. </w:t>
      </w:r>
    </w:p>
    <w:p w14:paraId="19CA4313" w14:textId="77777777" w:rsidR="00DE4352" w:rsidRPr="0070429A" w:rsidRDefault="00DE4352" w:rsidP="00CF12A9">
      <w:pPr>
        <w:pStyle w:val="Body1"/>
      </w:pPr>
      <w:r w:rsidRPr="0070429A">
        <w:t xml:space="preserve">Any question regarding the interpretation of the document </w:t>
      </w:r>
      <w:r w:rsidR="004D5009" w:rsidRPr="0070429A">
        <w:t>will</w:t>
      </w:r>
      <w:r w:rsidRPr="0070429A">
        <w:t xml:space="preserve"> be determined by the </w:t>
      </w:r>
      <w:r w:rsidR="00E96C9B" w:rsidRPr="0070429A">
        <w:t>SG</w:t>
      </w:r>
      <w:r w:rsidRPr="0070429A">
        <w:t xml:space="preserve"> after consultation with</w:t>
      </w:r>
      <w:r w:rsidR="00332DDB" w:rsidRPr="0070429A">
        <w:t xml:space="preserve"> </w:t>
      </w:r>
      <w:r w:rsidR="002B1E76" w:rsidRPr="002B1E76">
        <w:rPr>
          <w:color w:val="FF0000"/>
        </w:rPr>
        <w:t>[Name of Agency]</w:t>
      </w:r>
      <w:r w:rsidRPr="0070429A">
        <w:t>. Legislative provisions take precedence over any part of the document.</w:t>
      </w:r>
    </w:p>
    <w:p w14:paraId="7F7BEA45" w14:textId="77777777" w:rsidR="00DE4352" w:rsidRPr="0070429A" w:rsidRDefault="0ED63B88" w:rsidP="00CF12A9">
      <w:pPr>
        <w:pStyle w:val="Body1"/>
      </w:pPr>
      <w:r>
        <w:t xml:space="preserve">Copies of the document </w:t>
      </w:r>
      <w:r w:rsidR="4BE23493">
        <w:t>will</w:t>
      </w:r>
      <w:r>
        <w:t xml:space="preserve"> be placed in the Scottish Parliament </w:t>
      </w:r>
      <w:r w:rsidR="3F37639E">
        <w:t xml:space="preserve">Information </w:t>
      </w:r>
      <w:r>
        <w:t>Centre</w:t>
      </w:r>
      <w:r w:rsidR="3F37639E">
        <w:t xml:space="preserve"> (SPICe)</w:t>
      </w:r>
      <w:r w:rsidR="00544EDB">
        <w:t xml:space="preserve"> and</w:t>
      </w:r>
      <w:r>
        <w:t xml:space="preserve"> published on</w:t>
      </w:r>
      <w:r w:rsidR="3A985219">
        <w:t xml:space="preserve"> </w:t>
      </w:r>
      <w:bookmarkStart w:id="3" w:name="_Int_xjYaqTN7"/>
      <w:r w:rsidR="3A985219">
        <w:t xml:space="preserve">the </w:t>
      </w:r>
      <w:bookmarkEnd w:id="3"/>
      <w:r w:rsidR="002B1E76" w:rsidRPr="002B1E76">
        <w:rPr>
          <w:color w:val="FF0000"/>
        </w:rPr>
        <w:t>[Name of Agency]</w:t>
      </w:r>
      <w:r>
        <w:t xml:space="preserve"> website.  </w:t>
      </w:r>
      <w:bookmarkStart w:id="4" w:name="_Toc15464999"/>
    </w:p>
    <w:p w14:paraId="4FD74603" w14:textId="77777777" w:rsidR="00DE4352" w:rsidRPr="0070429A" w:rsidRDefault="00DE4352" w:rsidP="009C2F08">
      <w:pPr>
        <w:pStyle w:val="Heading2"/>
      </w:pPr>
      <w:bookmarkStart w:id="5" w:name="_Toc96876504"/>
      <w:bookmarkStart w:id="6" w:name="_Toc101978973"/>
      <w:r w:rsidRPr="0070429A">
        <w:t>Purpose</w:t>
      </w:r>
      <w:bookmarkEnd w:id="4"/>
      <w:bookmarkEnd w:id="5"/>
      <w:bookmarkEnd w:id="6"/>
    </w:p>
    <w:p w14:paraId="10A5BF21" w14:textId="77777777" w:rsidR="003C7D8D" w:rsidRDefault="002B1E76" w:rsidP="00CF12A9">
      <w:pPr>
        <w:pStyle w:val="Body1"/>
      </w:pPr>
      <w:r w:rsidRPr="002B1E76">
        <w:rPr>
          <w:color w:val="FF0000"/>
        </w:rPr>
        <w:t>[Name of Agency]</w:t>
      </w:r>
      <w:r w:rsidR="003C7D8D" w:rsidRPr="0070429A">
        <w:t xml:space="preserve"> is established </w:t>
      </w:r>
      <w:r w:rsidR="002E558E">
        <w:t>[</w:t>
      </w:r>
      <w:r w:rsidR="002E558E" w:rsidRPr="00F65C5C">
        <w:rPr>
          <w:i/>
          <w:iCs/>
        </w:rPr>
        <w:t>where the agency is established in legislation</w:t>
      </w:r>
      <w:r w:rsidR="00F65C5C">
        <w:rPr>
          <w:i/>
          <w:iCs/>
        </w:rPr>
        <w:t>:</w:t>
      </w:r>
      <w:r w:rsidR="002E558E">
        <w:t xml:space="preserve"> </w:t>
      </w:r>
      <w:r w:rsidR="003C7D8D" w:rsidRPr="0070429A">
        <w:t xml:space="preserve">under the </w:t>
      </w:r>
      <w:r w:rsidR="00CD3A06">
        <w:t>[</w:t>
      </w:r>
      <w:r w:rsidR="003C7D8D" w:rsidRPr="0070429A">
        <w:t>insert name of the relevant Act</w:t>
      </w:r>
      <w:r w:rsidR="009F5170" w:rsidRPr="0070429A">
        <w:t xml:space="preserve"> and abbreviated name of the Act that will be used in this document</w:t>
      </w:r>
      <w:r w:rsidR="00CD3A06">
        <w:t>]</w:t>
      </w:r>
      <w:r w:rsidR="009E3BBB">
        <w:t xml:space="preserve"> </w:t>
      </w:r>
      <w:r w:rsidR="00F65C5C">
        <w:t>as an Executive Agency of the Scottish Government.</w:t>
      </w:r>
    </w:p>
    <w:p w14:paraId="41A206E4" w14:textId="77777777" w:rsidR="007A0E7B" w:rsidRPr="0070429A" w:rsidRDefault="000D62B1" w:rsidP="00CF12A9">
      <w:pPr>
        <w:pStyle w:val="Body1"/>
      </w:pPr>
      <w:r>
        <w:t>[</w:t>
      </w:r>
      <w:r w:rsidR="007A0E7B">
        <w:t>It would be helpful if the mission statement for the EA could be inserted here</w:t>
      </w:r>
      <w:r>
        <w:t>.]</w:t>
      </w:r>
    </w:p>
    <w:p w14:paraId="7FEF319D" w14:textId="77777777" w:rsidR="00D77310" w:rsidRDefault="41294647" w:rsidP="00086964">
      <w:pPr>
        <w:pStyle w:val="Body1"/>
      </w:pPr>
      <w:r>
        <w:t>[</w:t>
      </w:r>
      <w:r w:rsidR="0ED63B88">
        <w:t xml:space="preserve">Use this section to </w:t>
      </w:r>
      <w:r>
        <w:t xml:space="preserve">cross-refer </w:t>
      </w:r>
      <w:r w:rsidR="00D507A9">
        <w:t xml:space="preserve">BRIEFLY </w:t>
      </w:r>
      <w:r>
        <w:t>to any</w:t>
      </w:r>
      <w:r w:rsidR="0ED63B88">
        <w:t xml:space="preserve"> duties, functions and the key purpose of the </w:t>
      </w:r>
      <w:r w:rsidR="6DF9AEF2">
        <w:t>Executive</w:t>
      </w:r>
      <w:r>
        <w:t xml:space="preserve"> </w:t>
      </w:r>
      <w:r w:rsidR="00AC1520">
        <w:t>Agency</w:t>
      </w:r>
      <w:r w:rsidR="0ED63B88">
        <w:t xml:space="preserve"> </w:t>
      </w:r>
      <w:r>
        <w:t xml:space="preserve">as set out </w:t>
      </w:r>
      <w:r w:rsidR="0ED63B88">
        <w:t>in legislation</w:t>
      </w:r>
      <w:r w:rsidR="00F83C13">
        <w:t xml:space="preserve"> or otherwise formally agreed/announced</w:t>
      </w:r>
      <w:r>
        <w:t xml:space="preserve">.  </w:t>
      </w:r>
      <w:r w:rsidR="0ED63B88">
        <w:t xml:space="preserve"> </w:t>
      </w:r>
      <w:bookmarkStart w:id="7" w:name="_Toc96876505"/>
      <w:r w:rsidR="00D77310">
        <w:t xml:space="preserve">For new or recently-created bodies, include a brief description of the reasons for creating a separate body to carry out these functions rather than having them carried out by another public body or SG itself, and the reasons why the Executive Agency governance model was chosen.  For more established bodies, include these details after any substantive review of the body and/or its governance model.]  </w:t>
      </w:r>
    </w:p>
    <w:p w14:paraId="164F5D9B" w14:textId="77777777" w:rsidR="00231826" w:rsidRDefault="00DE4352" w:rsidP="00231826">
      <w:pPr>
        <w:pStyle w:val="Heading2"/>
      </w:pPr>
      <w:bookmarkStart w:id="8" w:name="_Toc101978974"/>
      <w:r w:rsidRPr="0070429A">
        <w:t>Governance and Accountability</w:t>
      </w:r>
      <w:bookmarkEnd w:id="7"/>
      <w:bookmarkEnd w:id="8"/>
    </w:p>
    <w:p w14:paraId="7DC6C9AA" w14:textId="77777777" w:rsidR="00231826" w:rsidRPr="00E41C24" w:rsidRDefault="00231826" w:rsidP="00E41C24">
      <w:pPr>
        <w:rPr>
          <w:i/>
        </w:rPr>
      </w:pPr>
      <w:r w:rsidRPr="00E41C24">
        <w:rPr>
          <w:i/>
        </w:rPr>
        <w:t>[The Executive Agency should set out in this section their governance and accountability arrangements which could follow the example lines below]</w:t>
      </w:r>
    </w:p>
    <w:p w14:paraId="4E336E1A" w14:textId="77777777" w:rsidR="00F72E28" w:rsidRPr="00AA14F2" w:rsidRDefault="00DE4352" w:rsidP="00CF12A9">
      <w:pPr>
        <w:pStyle w:val="Body1"/>
        <w:rPr>
          <w:color w:val="1F4E79" w:themeColor="accent1" w:themeShade="80"/>
        </w:rPr>
      </w:pPr>
      <w:r w:rsidRPr="0070429A">
        <w:t xml:space="preserve"> </w:t>
      </w:r>
      <w:r w:rsidR="00AB13DA">
        <w:t xml:space="preserve">Status as an Executive Agency means that </w:t>
      </w:r>
      <w:r w:rsidR="002B1E76" w:rsidRPr="002B1E76">
        <w:rPr>
          <w:color w:val="FF0000"/>
        </w:rPr>
        <w:t>[Name of Agency]</w:t>
      </w:r>
      <w:r w:rsidR="00E1085D">
        <w:t xml:space="preserve"> has autonomy in carrying out its </w:t>
      </w:r>
      <w:r w:rsidR="00DB1475">
        <w:t>executive functions within the terms of this framework, whilst remaining directly accountable to the Scottish Ministers for the standards of its work.</w:t>
      </w:r>
    </w:p>
    <w:p w14:paraId="2613B24A" w14:textId="77777777" w:rsidR="00AA14F2" w:rsidRPr="0070429A" w:rsidRDefault="00AA14F2" w:rsidP="00CF12A9">
      <w:pPr>
        <w:pStyle w:val="Body1"/>
        <w:rPr>
          <w:color w:val="1F4E79" w:themeColor="accent1" w:themeShade="80"/>
        </w:rPr>
      </w:pPr>
      <w:r>
        <w:t>[</w:t>
      </w:r>
      <w:r>
        <w:rPr>
          <w:i/>
          <w:iCs/>
        </w:rPr>
        <w:t>If required</w:t>
      </w:r>
      <w:r>
        <w:t>]</w:t>
      </w:r>
      <w:r w:rsidR="00642ED2">
        <w:t xml:space="preserve"> </w:t>
      </w:r>
      <w:r w:rsidR="002B1E76" w:rsidRPr="002B1E76">
        <w:rPr>
          <w:color w:val="FF0000"/>
        </w:rPr>
        <w:t>[Name of Agency]</w:t>
      </w:r>
      <w:r w:rsidR="007364B7">
        <w:t xml:space="preserve"> also has responsibility for</w:t>
      </w:r>
      <w:r w:rsidR="0062001F">
        <w:t xml:space="preserve"> providing honest, impart</w:t>
      </w:r>
      <w:r w:rsidR="00407450">
        <w:t>ial and objective advice to</w:t>
      </w:r>
      <w:r w:rsidR="007364B7">
        <w:t xml:space="preserve"> the Scottish Ministers on policy in relation to [insert details].  </w:t>
      </w:r>
    </w:p>
    <w:p w14:paraId="5CAB885D" w14:textId="77777777" w:rsidR="00490014" w:rsidRPr="0070429A" w:rsidRDefault="00490014" w:rsidP="00CF12A9">
      <w:pPr>
        <w:pStyle w:val="Body1"/>
      </w:pPr>
      <w:r w:rsidRPr="0070429A">
        <w:t>The remainder of this section summarises the specific</w:t>
      </w:r>
      <w:r w:rsidR="00711B08" w:rsidRPr="0070429A">
        <w:t xml:space="preserve"> </w:t>
      </w:r>
      <w:r w:rsidRPr="0070429A">
        <w:t>responsibilities</w:t>
      </w:r>
      <w:r w:rsidR="00711B08" w:rsidRPr="0070429A">
        <w:t xml:space="preserve"> and accountabilities of the key people involved in </w:t>
      </w:r>
      <w:r w:rsidR="00AF5937" w:rsidRPr="0070429A">
        <w:t xml:space="preserve">governance of </w:t>
      </w:r>
      <w:r w:rsidR="002B1E76" w:rsidRPr="002B1E76">
        <w:rPr>
          <w:color w:val="FF0000"/>
        </w:rPr>
        <w:t>[Name of Agency]</w:t>
      </w:r>
      <w:r w:rsidR="00AF5937" w:rsidRPr="0070429A">
        <w:t xml:space="preserve">. </w:t>
      </w:r>
    </w:p>
    <w:p w14:paraId="3B9B3C90" w14:textId="77777777" w:rsidR="008E6C61" w:rsidRDefault="00242125" w:rsidP="009C2F08">
      <w:pPr>
        <w:pStyle w:val="Heading3"/>
      </w:pPr>
      <w:bookmarkStart w:id="9" w:name="_Toc96876506"/>
      <w:bookmarkStart w:id="10" w:name="_Toc101978975"/>
      <w:r w:rsidRPr="0070429A">
        <w:t>The</w:t>
      </w:r>
      <w:r w:rsidR="008E6C61" w:rsidRPr="0070429A">
        <w:t xml:space="preserve"> </w:t>
      </w:r>
      <w:bookmarkEnd w:id="9"/>
      <w:r w:rsidR="00407450">
        <w:t>Chief Executive</w:t>
      </w:r>
      <w:bookmarkEnd w:id="10"/>
    </w:p>
    <w:p w14:paraId="4D6F45EA" w14:textId="77777777" w:rsidR="00231826" w:rsidRPr="00E41C24" w:rsidRDefault="00231826" w:rsidP="00E41C24">
      <w:pPr>
        <w:rPr>
          <w:i/>
        </w:rPr>
      </w:pPr>
      <w:r w:rsidRPr="00E41C24">
        <w:rPr>
          <w:i/>
        </w:rPr>
        <w:t xml:space="preserve">[The Executive Agency should set out the role and responsibilities of the Chief Executive. The information set out below provides information </w:t>
      </w:r>
      <w:r w:rsidRPr="00E41C24">
        <w:rPr>
          <w:i/>
          <w:u w:val="single"/>
        </w:rPr>
        <w:t>but</w:t>
      </w:r>
      <w:r w:rsidRPr="00E41C24">
        <w:rPr>
          <w:i/>
        </w:rPr>
        <w:t xml:space="preserve"> Agencies should amend where appropriate to reflect their own circumstances.] </w:t>
      </w:r>
    </w:p>
    <w:p w14:paraId="40DA0789" w14:textId="77777777" w:rsidR="00AF5937" w:rsidRPr="0070429A" w:rsidRDefault="00407450" w:rsidP="00CF12A9">
      <w:pPr>
        <w:pStyle w:val="Body1"/>
      </w:pPr>
      <w:r>
        <w:t xml:space="preserve">The Chief Executive is a civil servant </w:t>
      </w:r>
      <w:r w:rsidR="000752EE">
        <w:t>who is personally accountable to the Scottish Ministers for the</w:t>
      </w:r>
      <w:r w:rsidR="00A97EBA">
        <w:t xml:space="preserve"> economic,</w:t>
      </w:r>
      <w:r w:rsidR="000752EE">
        <w:t xml:space="preserve"> effective and efficient operation of </w:t>
      </w:r>
      <w:r w:rsidR="002B1E76" w:rsidRPr="002B1E76">
        <w:rPr>
          <w:color w:val="FF0000"/>
        </w:rPr>
        <w:t>[Name of Agency]</w:t>
      </w:r>
      <w:r w:rsidR="000752EE">
        <w:t>.  The Chief Executive is also</w:t>
      </w:r>
      <w:r w:rsidR="00680AFC">
        <w:t xml:space="preserve"> </w:t>
      </w:r>
      <w:r w:rsidR="00680AFC">
        <w:lastRenderedPageBreak/>
        <w:t>appointed by the Principal Accountable Officer for the Scottish Administration (the Permanent Secretary) as</w:t>
      </w:r>
      <w:r w:rsidR="000752EE">
        <w:t xml:space="preserve"> </w:t>
      </w:r>
      <w:r w:rsidR="00736189">
        <w:t xml:space="preserve">the Accountable Officer for the agency, and the responsibilities of that role are set out below. </w:t>
      </w:r>
    </w:p>
    <w:p w14:paraId="075FF155" w14:textId="77777777" w:rsidR="008E6C61" w:rsidRPr="0070429A" w:rsidRDefault="008E6C61" w:rsidP="00CF12A9">
      <w:pPr>
        <w:pStyle w:val="Body1"/>
      </w:pPr>
      <w:r w:rsidRPr="0070429A">
        <w:rPr>
          <w:b/>
          <w:bCs/>
        </w:rPr>
        <w:t xml:space="preserve">The </w:t>
      </w:r>
      <w:r w:rsidR="00BA2CFF">
        <w:rPr>
          <w:b/>
          <w:bCs/>
        </w:rPr>
        <w:t>Chief Executive</w:t>
      </w:r>
      <w:r w:rsidR="00961912" w:rsidRPr="0070429A">
        <w:rPr>
          <w:b/>
          <w:bCs/>
        </w:rPr>
        <w:t xml:space="preserve"> has overall responsibility for the delivery of the functions of</w:t>
      </w:r>
      <w:r w:rsidR="009C1674" w:rsidRPr="0070429A">
        <w:rPr>
          <w:b/>
          <w:bCs/>
        </w:rPr>
        <w:t xml:space="preserve"> </w:t>
      </w:r>
      <w:r w:rsidR="002B1E76" w:rsidRPr="002B1E76">
        <w:rPr>
          <w:b/>
          <w:bCs/>
          <w:color w:val="FF0000"/>
        </w:rPr>
        <w:t>[Name of Agency]</w:t>
      </w:r>
      <w:r w:rsidR="009C1674" w:rsidRPr="0070429A">
        <w:rPr>
          <w:b/>
          <w:bCs/>
        </w:rPr>
        <w:t>,</w:t>
      </w:r>
      <w:r w:rsidR="009C1674" w:rsidRPr="0070429A">
        <w:t xml:space="preserve"> as set out at paragraphs [</w:t>
      </w:r>
      <w:r w:rsidR="009C1674" w:rsidRPr="0070429A">
        <w:rPr>
          <w:i/>
          <w:iCs/>
        </w:rPr>
        <w:t xml:space="preserve">xx] </w:t>
      </w:r>
      <w:r w:rsidR="009C1674" w:rsidRPr="0070429A">
        <w:t>to</w:t>
      </w:r>
      <w:r w:rsidR="009C1674" w:rsidRPr="0070429A">
        <w:rPr>
          <w:i/>
          <w:iCs/>
        </w:rPr>
        <w:t xml:space="preserve"> </w:t>
      </w:r>
      <w:r w:rsidR="009C1674" w:rsidRPr="0070429A">
        <w:t>[</w:t>
      </w:r>
      <w:r w:rsidR="009C1674" w:rsidRPr="0070429A">
        <w:rPr>
          <w:i/>
          <w:iCs/>
        </w:rPr>
        <w:t>yy</w:t>
      </w:r>
      <w:r w:rsidR="009C1674" w:rsidRPr="0070429A">
        <w:t xml:space="preserve">] above, </w:t>
      </w:r>
      <w:r w:rsidRPr="0070429A">
        <w:t xml:space="preserve">in accordance with the aims, policies and priorities of the Scottish Ministers. </w:t>
      </w:r>
      <w:r w:rsidR="009C1674" w:rsidRPr="0070429A">
        <w:t xml:space="preserve">In </w:t>
      </w:r>
      <w:r w:rsidR="00E54149" w:rsidRPr="0070429A">
        <w:t xml:space="preserve">fulfilling </w:t>
      </w:r>
      <w:r w:rsidR="009C1674" w:rsidRPr="0070429A">
        <w:t>this responsibility</w:t>
      </w:r>
      <w:r w:rsidR="00BA2CFF">
        <w:t xml:space="preserve">, the Chief Executive will lead the agency </w:t>
      </w:r>
      <w:r w:rsidR="0037480A">
        <w:t>and</w:t>
      </w:r>
    </w:p>
    <w:p w14:paraId="06BA0633" w14:textId="77777777" w:rsidR="00E84C6D" w:rsidRPr="0070429A" w:rsidRDefault="3FB8C401" w:rsidP="008F1C6F">
      <w:pPr>
        <w:pStyle w:val="Body1"/>
        <w:numPr>
          <w:ilvl w:val="1"/>
          <w:numId w:val="3"/>
        </w:numPr>
      </w:pPr>
      <w:r>
        <w:t>set</w:t>
      </w:r>
      <w:r w:rsidR="615A0F02">
        <w:t xml:space="preserve"> </w:t>
      </w:r>
      <w:r w:rsidR="6BAD28F6">
        <w:t>strategic and operational</w:t>
      </w:r>
      <w:r w:rsidR="615A0F02">
        <w:t xml:space="preserve"> plans to deliver the functions of </w:t>
      </w:r>
      <w:r w:rsidR="002B1E76" w:rsidRPr="002B1E76">
        <w:rPr>
          <w:color w:val="FF0000"/>
        </w:rPr>
        <w:t>[Name of Agency]</w:t>
      </w:r>
      <w:r w:rsidR="615A0F02">
        <w:t xml:space="preserve">, focusing on how the work of </w:t>
      </w:r>
      <w:r w:rsidR="002B1E76" w:rsidRPr="002B1E76">
        <w:rPr>
          <w:color w:val="FF0000"/>
        </w:rPr>
        <w:t>[Name of Agency]</w:t>
      </w:r>
      <w:r w:rsidR="615A0F02">
        <w:t xml:space="preserve"> can most effectively contribute to achievement of the outcomes in the </w:t>
      </w:r>
      <w:hyperlink r:id="rId12">
        <w:r w:rsidR="615A0F02" w:rsidRPr="7BA33EDE">
          <w:rPr>
            <w:rStyle w:val="Hyperlink"/>
            <w:color w:val="0070C0"/>
          </w:rPr>
          <w:t>National Performance Framework</w:t>
        </w:r>
      </w:hyperlink>
      <w:r w:rsidR="615A0F02">
        <w:t xml:space="preserve">, the </w:t>
      </w:r>
      <w:hyperlink r:id="rId13">
        <w:r w:rsidR="615A0F02" w:rsidRPr="7BA33EDE">
          <w:rPr>
            <w:rStyle w:val="Hyperlink"/>
          </w:rPr>
          <w:t>Programme for Government</w:t>
        </w:r>
      </w:hyperlink>
      <w:r w:rsidR="615A0F02">
        <w:t xml:space="preserve"> and </w:t>
      </w:r>
      <w:hyperlink r:id="rId14">
        <w:r w:rsidR="615A0F02" w:rsidRPr="7BA33EDE">
          <w:rPr>
            <w:rStyle w:val="Hyperlink"/>
          </w:rPr>
          <w:t>Scotland’s Economic Strategy</w:t>
        </w:r>
      </w:hyperlink>
      <w:r w:rsidR="615A0F02">
        <w:t xml:space="preserve"> in collaboration with the SG and other public </w:t>
      </w:r>
      <w:bookmarkStart w:id="11" w:name="_Int_eC3riOKv"/>
      <w:r w:rsidR="615A0F02">
        <w:t>bodies</w:t>
      </w:r>
      <w:r w:rsidR="6BAD28F6">
        <w:t>;</w:t>
      </w:r>
      <w:bookmarkEnd w:id="11"/>
    </w:p>
    <w:p w14:paraId="298C8E79" w14:textId="77777777" w:rsidR="007F65F5" w:rsidRPr="0070429A" w:rsidRDefault="00D54EDB" w:rsidP="008F1C6F">
      <w:pPr>
        <w:pStyle w:val="Body1"/>
        <w:numPr>
          <w:ilvl w:val="1"/>
          <w:numId w:val="3"/>
        </w:numPr>
      </w:pPr>
      <w:r>
        <w:t>lead the activity</w:t>
      </w:r>
      <w:r w:rsidR="004545C1">
        <w:t xml:space="preserve"> of </w:t>
      </w:r>
      <w:r w:rsidR="002B1E76" w:rsidRPr="002B1E76">
        <w:rPr>
          <w:color w:val="FF0000"/>
        </w:rPr>
        <w:t>[Name of Agency]</w:t>
      </w:r>
      <w:r>
        <w:t xml:space="preserve"> to deliver</w:t>
      </w:r>
      <w:r w:rsidR="00A51B0F">
        <w:t xml:space="preserve"> </w:t>
      </w:r>
      <w:r w:rsidR="3F4022F6">
        <w:t xml:space="preserve">the </w:t>
      </w:r>
      <w:r w:rsidR="3313CEFA">
        <w:t>aims, objectives and targets</w:t>
      </w:r>
      <w:r w:rsidR="3F4022F6">
        <w:t xml:space="preserve"> set out in plans</w:t>
      </w:r>
      <w:r w:rsidR="3313CEFA">
        <w:t xml:space="preserve"> and take decisions on remedial action where </w:t>
      </w:r>
      <w:bookmarkStart w:id="12" w:name="_Int_LP9w9KjW"/>
      <w:r w:rsidR="33997AB7">
        <w:t>required</w:t>
      </w:r>
      <w:r w:rsidR="615A0F02">
        <w:t>;</w:t>
      </w:r>
      <w:bookmarkEnd w:id="12"/>
    </w:p>
    <w:p w14:paraId="1042776D" w14:textId="77777777" w:rsidR="00DF5C7E" w:rsidRPr="0070429A" w:rsidRDefault="00687422" w:rsidP="008F1C6F">
      <w:pPr>
        <w:pStyle w:val="Body1"/>
        <w:numPr>
          <w:ilvl w:val="1"/>
          <w:numId w:val="3"/>
        </w:numPr>
      </w:pPr>
      <w:r>
        <w:t>e</w:t>
      </w:r>
      <w:r w:rsidR="00374280">
        <w:t>nsure that</w:t>
      </w:r>
      <w:r w:rsidR="00AD0BC5">
        <w:t xml:space="preserve"> </w:t>
      </w:r>
      <w:r w:rsidR="00374280">
        <w:t>effective governance</w:t>
      </w:r>
      <w:r w:rsidR="00AD0BC5">
        <w:t xml:space="preserve"> is</w:t>
      </w:r>
      <w:r w:rsidR="00374280">
        <w:t xml:space="preserve"> established and maintained, including ensuring that decision-taking is open and transparent</w:t>
      </w:r>
      <w:r w:rsidR="00D132F9">
        <w:t xml:space="preserve"> </w:t>
      </w:r>
      <w:r w:rsidR="00AD0BC5">
        <w:t>and</w:t>
      </w:r>
      <w:r w:rsidR="00090765">
        <w:t>, with support from the Audit Committee, ensure</w:t>
      </w:r>
      <w:r w:rsidR="004A163A">
        <w:t xml:space="preserve"> that </w:t>
      </w:r>
      <w:r w:rsidR="00AD0BC5">
        <w:t>key risks are identified and managed</w:t>
      </w:r>
      <w:r w:rsidR="00455E84">
        <w:t>;</w:t>
      </w:r>
    </w:p>
    <w:p w14:paraId="60EC3E4D" w14:textId="77777777" w:rsidR="008F0903" w:rsidRPr="0070429A" w:rsidRDefault="7986076A" w:rsidP="008F1C6F">
      <w:pPr>
        <w:pStyle w:val="Body1"/>
        <w:numPr>
          <w:ilvl w:val="1"/>
          <w:numId w:val="3"/>
        </w:numPr>
      </w:pPr>
      <w:r>
        <w:t xml:space="preserve">approve the annual report and accounts and ensure </w:t>
      </w:r>
      <w:r w:rsidR="00A93AD3">
        <w:t xml:space="preserve"> they are </w:t>
      </w:r>
      <w:r>
        <w:t xml:space="preserve">laid before the </w:t>
      </w:r>
      <w:r w:rsidR="3F4022F6">
        <w:t xml:space="preserve">Scottish </w:t>
      </w:r>
      <w:bookmarkStart w:id="13" w:name="_Int_oaaTkX4O"/>
      <w:r w:rsidR="3F4022F6">
        <w:t>Parliament</w:t>
      </w:r>
      <w:r w:rsidR="00A93AD3">
        <w:t xml:space="preserve"> timeously</w:t>
      </w:r>
      <w:r w:rsidR="3F4022F6">
        <w:t>;</w:t>
      </w:r>
      <w:bookmarkEnd w:id="13"/>
    </w:p>
    <w:p w14:paraId="621F0888" w14:textId="77777777" w:rsidR="00393485" w:rsidRPr="0070429A" w:rsidRDefault="00393485" w:rsidP="00393485">
      <w:pPr>
        <w:pStyle w:val="Body1"/>
        <w:numPr>
          <w:ilvl w:val="1"/>
          <w:numId w:val="3"/>
        </w:numPr>
      </w:pPr>
      <w:r>
        <w:t xml:space="preserve">manage the budget for </w:t>
      </w:r>
      <w:r w:rsidR="002B1E76" w:rsidRPr="002B1E76">
        <w:rPr>
          <w:color w:val="FF0000"/>
        </w:rPr>
        <w:t>[Name of Agency]</w:t>
      </w:r>
      <w:r>
        <w:t xml:space="preserve"> in line with Scottish Government Finance guidance, policies and procedures, including the Scottish Public Finance Manual, the principles of  </w:t>
      </w:r>
      <w:hyperlink r:id="rId15">
        <w:r w:rsidRPr="7BA33EDE">
          <w:rPr>
            <w:color w:val="0070C0"/>
            <w:u w:val="single"/>
          </w:rPr>
          <w:t>Best Value</w:t>
        </w:r>
      </w:hyperlink>
      <w:r>
        <w:t xml:space="preserve">, and ensure that appropriate financial appraisal and evaluation techniques are followed (see the </w:t>
      </w:r>
      <w:hyperlink r:id="rId16">
        <w:r w:rsidRPr="7BA33EDE">
          <w:rPr>
            <w:rStyle w:val="Hyperlink"/>
          </w:rPr>
          <w:t>Appraisal and Evaluation</w:t>
        </w:r>
      </w:hyperlink>
      <w:r>
        <w:t xml:space="preserve"> section of the SPFM) to </w:t>
      </w:r>
      <w:r w:rsidR="004545C1">
        <w:t>inform financial decisions</w:t>
      </w:r>
      <w:r>
        <w:t>;</w:t>
      </w:r>
    </w:p>
    <w:p w14:paraId="5B972D36" w14:textId="77777777" w:rsidR="004545C1" w:rsidRDefault="004545C1" w:rsidP="004545C1">
      <w:pPr>
        <w:pStyle w:val="Body1"/>
        <w:numPr>
          <w:ilvl w:val="1"/>
          <w:numId w:val="3"/>
        </w:numPr>
        <w:rPr>
          <w:color w:val="000000"/>
        </w:rPr>
      </w:pPr>
      <w:r>
        <w:t>agree with the Portfolio A</w:t>
      </w:r>
      <w:r w:rsidR="0081379D">
        <w:t xml:space="preserve">ccountable </w:t>
      </w:r>
      <w:r>
        <w:t>O</w:t>
      </w:r>
      <w:r w:rsidR="0081379D">
        <w:t>fficer</w:t>
      </w:r>
      <w:r>
        <w:t xml:space="preserve"> or </w:t>
      </w:r>
      <w:r w:rsidR="00630853">
        <w:t xml:space="preserve">other </w:t>
      </w:r>
      <w:r w:rsidR="00A51855">
        <w:t>senior civil servant acting under delegated authority by the Portfolio A</w:t>
      </w:r>
      <w:r w:rsidR="0081379D">
        <w:t xml:space="preserve">ccountable </w:t>
      </w:r>
      <w:r w:rsidR="00A51855">
        <w:t>O</w:t>
      </w:r>
      <w:r w:rsidR="0081379D">
        <w:t>fficer</w:t>
      </w:r>
      <w:r>
        <w:t xml:space="preserve"> what information is required to enable </w:t>
      </w:r>
      <w:r w:rsidR="007B6092">
        <w:t>scrutiny of</w:t>
      </w:r>
      <w:r>
        <w:t xml:space="preserve"> the performance of </w:t>
      </w:r>
      <w:r w:rsidR="002B1E76" w:rsidRPr="002B1E76">
        <w:rPr>
          <w:color w:val="FF0000"/>
        </w:rPr>
        <w:t>[Name of Agency]</w:t>
      </w:r>
      <w:r>
        <w:t xml:space="preserve"> and progress against overall strategic and business plan aims and objectives, and ensure that the agreed information is provided and that </w:t>
      </w:r>
      <w:r w:rsidR="00A751FE">
        <w:t xml:space="preserve">it </w:t>
      </w:r>
      <w:r>
        <w:t xml:space="preserve">is both accurate and </w:t>
      </w:r>
      <w:bookmarkStart w:id="14" w:name="_Int_PNNWUuui"/>
      <w:r>
        <w:t>timely;</w:t>
      </w:r>
      <w:bookmarkEnd w:id="14"/>
    </w:p>
    <w:p w14:paraId="51AE485C" w14:textId="77777777" w:rsidR="00630853" w:rsidRPr="007B6092" w:rsidRDefault="00A93AD3" w:rsidP="007B6092">
      <w:pPr>
        <w:pStyle w:val="Body1"/>
        <w:numPr>
          <w:ilvl w:val="1"/>
          <w:numId w:val="3"/>
        </w:numPr>
      </w:pPr>
      <w:r>
        <w:t xml:space="preserve">where appropriate will </w:t>
      </w:r>
      <w:r w:rsidR="007B6092" w:rsidRPr="0070429A">
        <w:t>manage relationship</w:t>
      </w:r>
      <w:r>
        <w:t>s</w:t>
      </w:r>
      <w:r w:rsidR="007B6092" w:rsidRPr="0070429A">
        <w:t xml:space="preserve"> with the </w:t>
      </w:r>
      <w:r w:rsidR="007B6092">
        <w:t>Portfolio A</w:t>
      </w:r>
      <w:r w:rsidR="0081379D">
        <w:t xml:space="preserve">ccountable </w:t>
      </w:r>
      <w:r w:rsidR="007B6092">
        <w:t>O</w:t>
      </w:r>
      <w:r w:rsidR="0081379D">
        <w:t>fficer</w:t>
      </w:r>
      <w:r w:rsidR="007B6092" w:rsidRPr="0070429A">
        <w:t xml:space="preserve">, with other SG officials who have an interest in the work of </w:t>
      </w:r>
      <w:r w:rsidR="002B1E76" w:rsidRPr="002B1E76">
        <w:rPr>
          <w:color w:val="FF0000"/>
        </w:rPr>
        <w:t>[Name of Agency]</w:t>
      </w:r>
      <w:r w:rsidR="007B6092" w:rsidRPr="0070429A">
        <w:t xml:space="preserve"> and other key stakeholders,</w:t>
      </w:r>
      <w:r w:rsidR="007B6092">
        <w:t>; and</w:t>
      </w:r>
    </w:p>
    <w:p w14:paraId="261ABFCC" w14:textId="77777777" w:rsidR="006E6342" w:rsidRDefault="00600FA6" w:rsidP="006E6342">
      <w:pPr>
        <w:pStyle w:val="Body1"/>
        <w:numPr>
          <w:ilvl w:val="1"/>
          <w:numId w:val="3"/>
        </w:numPr>
      </w:pPr>
      <w:r w:rsidRPr="0070429A">
        <w:t>promote the wellbeing</w:t>
      </w:r>
      <w:r w:rsidR="005A5CCB" w:rsidRPr="0070429A">
        <w:t>, learning and development of staff</w:t>
      </w:r>
      <w:r w:rsidR="00D54EDB">
        <w:t xml:space="preserve"> </w:t>
      </w:r>
      <w:r w:rsidR="00672185">
        <w:t xml:space="preserve">and ensure that </w:t>
      </w:r>
      <w:r w:rsidR="002B1E76" w:rsidRPr="002B1E76">
        <w:rPr>
          <w:color w:val="FF0000"/>
        </w:rPr>
        <w:t>[Name of Agency]</w:t>
      </w:r>
      <w:r w:rsidR="00672185">
        <w:t xml:space="preserve"> meets the</w:t>
      </w:r>
      <w:r w:rsidR="00A023EB" w:rsidRPr="0070429A">
        <w:t xml:space="preserve"> </w:t>
      </w:r>
      <w:r w:rsidR="00A023EB" w:rsidRPr="0070429A">
        <w:rPr>
          <w:b/>
          <w:bCs/>
          <w:u w:val="single"/>
        </w:rPr>
        <w:fldChar w:fldCharType="begin"/>
      </w:r>
      <w:r w:rsidR="00A023EB" w:rsidRPr="0070429A">
        <w:rPr>
          <w:b/>
          <w:bCs/>
          <w:u w:val="single"/>
        </w:rPr>
        <w:instrText xml:space="preserve"> REF _Ref96531654 \h  \* MERGEFORMAT </w:instrText>
      </w:r>
      <w:r w:rsidR="00A023EB" w:rsidRPr="0070429A">
        <w:rPr>
          <w:b/>
          <w:bCs/>
          <w:u w:val="single"/>
        </w:rPr>
      </w:r>
      <w:r w:rsidR="00A023EB" w:rsidRPr="0070429A">
        <w:rPr>
          <w:b/>
          <w:bCs/>
          <w:u w:val="single"/>
        </w:rPr>
        <w:fldChar w:fldCharType="separate"/>
      </w:r>
      <w:r w:rsidR="003D1170" w:rsidRPr="003D1170">
        <w:rPr>
          <w:b/>
          <w:bCs/>
          <w:u w:val="single"/>
        </w:rPr>
        <w:t>Agency staff management responsibilities</w:t>
      </w:r>
      <w:r w:rsidR="00A023EB" w:rsidRPr="0070429A">
        <w:rPr>
          <w:b/>
          <w:bCs/>
          <w:u w:val="single"/>
        </w:rPr>
        <w:fldChar w:fldCharType="end"/>
      </w:r>
      <w:r w:rsidR="00A023EB" w:rsidRPr="0070429A">
        <w:t xml:space="preserve"> described in the section below.</w:t>
      </w:r>
    </w:p>
    <w:p w14:paraId="6B3CCECC" w14:textId="77777777" w:rsidR="007A0E7B" w:rsidRPr="007A0E7B" w:rsidRDefault="007A0E7B" w:rsidP="006E6342">
      <w:pPr>
        <w:pStyle w:val="Body1"/>
        <w:numPr>
          <w:ilvl w:val="1"/>
          <w:numId w:val="3"/>
        </w:numPr>
      </w:pPr>
      <w:r>
        <w:rPr>
          <w:sz w:val="21"/>
          <w:szCs w:val="21"/>
        </w:rPr>
        <w:t>ensuring that effective arrangements are in place to provide assurance on risk management (including in respect of personnel, physical and cyber risks/threats/ hazards), governance and internal control</w:t>
      </w:r>
    </w:p>
    <w:p w14:paraId="16D65236" w14:textId="77777777" w:rsidR="007A0E7B" w:rsidRPr="007A0E7B" w:rsidRDefault="007A0E7B" w:rsidP="006E6342">
      <w:pPr>
        <w:pStyle w:val="Body1"/>
        <w:numPr>
          <w:ilvl w:val="1"/>
          <w:numId w:val="3"/>
        </w:numPr>
      </w:pPr>
      <w:r>
        <w:rPr>
          <w:sz w:val="21"/>
          <w:szCs w:val="21"/>
        </w:rPr>
        <w:t>replying to correspondence from MSPs on operational issues within the Agency’s responsibilities and supporting Ministers by preparing Ministerial briefing and responses to Ministerial correspondence and Written or Oral Parliamentary Questions</w:t>
      </w:r>
    </w:p>
    <w:p w14:paraId="371C9CE3" w14:textId="77777777" w:rsidR="007A0E7B" w:rsidRDefault="007A0E7B" w:rsidP="006E6342">
      <w:pPr>
        <w:pStyle w:val="Body1"/>
        <w:numPr>
          <w:ilvl w:val="1"/>
          <w:numId w:val="3"/>
        </w:numPr>
      </w:pPr>
      <w:r>
        <w:t>document management arrangements – the Chief Executive’s delegated authority and performance management arrangements</w:t>
      </w:r>
    </w:p>
    <w:p w14:paraId="5FBB7DF0" w14:textId="77777777" w:rsidR="00BC1E8E" w:rsidRDefault="00BC1E8E" w:rsidP="00BC1E8E">
      <w:pPr>
        <w:pStyle w:val="Body1"/>
      </w:pPr>
      <w:r>
        <w:t xml:space="preserve">The Chief Executive in both </w:t>
      </w:r>
      <w:r w:rsidR="00CC1EE6">
        <w:t>their overall leadership</w:t>
      </w:r>
      <w:r>
        <w:t xml:space="preserve"> role and the specific responsibilities of the Accountable Officer</w:t>
      </w:r>
      <w:r w:rsidR="00083566">
        <w:t xml:space="preserve"> </w:t>
      </w:r>
      <w:r w:rsidR="00EF3905">
        <w:t xml:space="preserve">role </w:t>
      </w:r>
      <w:r w:rsidR="00083566">
        <w:t xml:space="preserve">will pay particular attention to the Key Governance Issues highlighted </w:t>
      </w:r>
      <w:r w:rsidR="00EA3A48">
        <w:t>in the section on Governance and Risk below</w:t>
      </w:r>
      <w:r w:rsidR="00083566">
        <w:t xml:space="preserve">, and will ensure that the Portfolio Accountable Officer is notified as soon as possible if </w:t>
      </w:r>
      <w:r w:rsidR="009A18CE">
        <w:t>a significant risk or issue is identified relating to any of these matters.</w:t>
      </w:r>
    </w:p>
    <w:p w14:paraId="36DB5959" w14:textId="77777777" w:rsidR="005E63D8" w:rsidRDefault="005E63D8" w:rsidP="005E63D8">
      <w:pPr>
        <w:pStyle w:val="Heading3"/>
      </w:pPr>
      <w:bookmarkStart w:id="15" w:name="_Toc96876510"/>
      <w:bookmarkStart w:id="16" w:name="_Toc101978976"/>
      <w:r w:rsidRPr="0070429A">
        <w:lastRenderedPageBreak/>
        <w:t>The Accountable Officer</w:t>
      </w:r>
      <w:bookmarkEnd w:id="15"/>
      <w:bookmarkEnd w:id="16"/>
    </w:p>
    <w:p w14:paraId="17FF7A29" w14:textId="77777777" w:rsidR="00231826" w:rsidRPr="00E41C24" w:rsidRDefault="00231826" w:rsidP="00E41C24">
      <w:r w:rsidRPr="00E41C24">
        <w:rPr>
          <w:i/>
        </w:rPr>
        <w:t xml:space="preserve">[The Executive Agency should set out the role and responsibilities of the Accountable Officer. </w:t>
      </w:r>
      <w:r w:rsidRPr="009637B1">
        <w:rPr>
          <w:i/>
        </w:rPr>
        <w:t xml:space="preserve">The information set out below provides information </w:t>
      </w:r>
      <w:r w:rsidRPr="009637B1">
        <w:rPr>
          <w:i/>
          <w:u w:val="single"/>
        </w:rPr>
        <w:t>but</w:t>
      </w:r>
      <w:r w:rsidRPr="009637B1">
        <w:rPr>
          <w:i/>
        </w:rPr>
        <w:t xml:space="preserve"> Agencies should amend where appropriate to reflect their own circumstances.]</w:t>
      </w:r>
    </w:p>
    <w:p w14:paraId="3EFE2DAB" w14:textId="77777777" w:rsidR="000D62B1" w:rsidRDefault="005E63D8" w:rsidP="005E63D8">
      <w:pPr>
        <w:pStyle w:val="Body1"/>
      </w:pPr>
      <w:r w:rsidRPr="0070429A">
        <w:t xml:space="preserve">The Principal Accountable Officer for the Scottish Administration will designate </w:t>
      </w:r>
      <w:r w:rsidR="006E6342">
        <w:t xml:space="preserve">the Chief Executive of </w:t>
      </w:r>
      <w:r w:rsidR="002B1E76" w:rsidRPr="002B1E76">
        <w:rPr>
          <w:color w:val="FF0000"/>
        </w:rPr>
        <w:t>[Name of Agency]</w:t>
      </w:r>
      <w:r w:rsidRPr="0070429A">
        <w:t xml:space="preserve"> as the Accountable Officer.  The Accountable Officer is </w:t>
      </w:r>
      <w:r w:rsidRPr="0070429A">
        <w:rPr>
          <w:u w:val="single"/>
        </w:rPr>
        <w:t>personally</w:t>
      </w:r>
      <w:r w:rsidRPr="0070429A">
        <w:t xml:space="preserve"> responsible for the propriety and regularity of the public finances of </w:t>
      </w:r>
      <w:r w:rsidR="002B1E76" w:rsidRPr="002B1E76">
        <w:rPr>
          <w:color w:val="FF0000"/>
        </w:rPr>
        <w:t>[Name of Agency]</w:t>
      </w:r>
      <w:r w:rsidRPr="0070429A">
        <w:t xml:space="preserve"> and ensuring that its resources are used economically, efficiently and effectively, as required by section 15 of the Public Finance and Accountability (Scotland) Act 2000 and may be called to give evidence to the Public Audit Committee of the Scottish Parliament. </w:t>
      </w:r>
    </w:p>
    <w:p w14:paraId="382ACA7E" w14:textId="77777777" w:rsidR="006A3ABA" w:rsidRPr="0070429A" w:rsidRDefault="005E63D8" w:rsidP="005E63D8">
      <w:pPr>
        <w:pStyle w:val="Body1"/>
      </w:pPr>
      <w:r w:rsidRPr="0070429A">
        <w:t xml:space="preserve">The responsibilities of the Accountable Officer are set out in full in the </w:t>
      </w:r>
      <w:hyperlink r:id="rId17" w:history="1">
        <w:r w:rsidR="00A97EBA">
          <w:rPr>
            <w:rStyle w:val="Hyperlink"/>
          </w:rPr>
          <w:t>Memorandum to Accountable Officers for Parts of the Scottish Administration</w:t>
        </w:r>
      </w:hyperlink>
      <w:r w:rsidRPr="0070429A">
        <w:t xml:space="preserve"> in the Scottish Public Finance Manual.  </w:t>
      </w:r>
    </w:p>
    <w:p w14:paraId="5CA727A7" w14:textId="77777777" w:rsidR="00C57299" w:rsidRDefault="00CD2605" w:rsidP="00E41C24">
      <w:pPr>
        <w:pStyle w:val="Body1"/>
      </w:pPr>
      <w:bookmarkStart w:id="17" w:name="_Toc96876507"/>
      <w:bookmarkStart w:id="18" w:name="_Toc101978977"/>
      <w:r>
        <w:t>T</w:t>
      </w:r>
      <w:bookmarkEnd w:id="17"/>
      <w:bookmarkEnd w:id="18"/>
      <w:r w:rsidR="0ED63B88">
        <w:t xml:space="preserve">he </w:t>
      </w:r>
      <w:r w:rsidR="007A0E7B">
        <w:t>DG Portfolio Officer w</w:t>
      </w:r>
      <w:r w:rsidR="00316870">
        <w:t xml:space="preserve">ill </w:t>
      </w:r>
      <w:r w:rsidR="009A18CE">
        <w:t>approve the appointment of the Chief Executive</w:t>
      </w:r>
      <w:r w:rsidR="007A0E7B">
        <w:t xml:space="preserve"> </w:t>
      </w:r>
      <w:r w:rsidR="007A0E7B">
        <w:rPr>
          <w:color w:val="000000"/>
          <w:sz w:val="21"/>
          <w:szCs w:val="21"/>
        </w:rPr>
        <w:t>in accordance with the Scottish Government’s resourcing policy</w:t>
      </w:r>
      <w:r w:rsidR="007A0E7B">
        <w:t xml:space="preserve"> </w:t>
      </w:r>
      <w:r w:rsidR="2AF36175">
        <w:t xml:space="preserve">and </w:t>
      </w:r>
      <w:r w:rsidR="00316870">
        <w:t xml:space="preserve">will </w:t>
      </w:r>
      <w:r w:rsidR="2AF36175">
        <w:t>hold the</w:t>
      </w:r>
      <w:r w:rsidR="009A18CE">
        <w:t>m</w:t>
      </w:r>
      <w:r w:rsidR="2AF36175">
        <w:t xml:space="preserve"> to account for the performance of </w:t>
      </w:r>
      <w:r w:rsidR="002B1E76" w:rsidRPr="002B1E76">
        <w:rPr>
          <w:color w:val="FF0000"/>
        </w:rPr>
        <w:t>[Name of Agency]</w:t>
      </w:r>
      <w:r w:rsidR="65FD0BE7">
        <w:t xml:space="preserve"> and its use of resources</w:t>
      </w:r>
      <w:r w:rsidR="2AF36175">
        <w:t xml:space="preserve">. </w:t>
      </w:r>
      <w:r w:rsidR="0ED63B88">
        <w:t xml:space="preserve"> </w:t>
      </w:r>
      <w:r w:rsidR="65FD0BE7">
        <w:t>Ministers are</w:t>
      </w:r>
      <w:r w:rsidR="0ED63B88">
        <w:t xml:space="preserve"> ultimately accountable to the Scottish </w:t>
      </w:r>
      <w:r w:rsidR="009A18CE">
        <w:t xml:space="preserve">Parliament for the performance of </w:t>
      </w:r>
      <w:r w:rsidR="002B1E76" w:rsidRPr="002B1E76">
        <w:rPr>
          <w:color w:val="FF0000"/>
        </w:rPr>
        <w:t>[Name of Agency]</w:t>
      </w:r>
      <w:r w:rsidR="00767D5A" w:rsidRPr="005E037B">
        <w:rPr>
          <w:i/>
          <w:iCs/>
        </w:rPr>
        <w:t>.</w:t>
      </w:r>
      <w:r w:rsidR="0ED63B88" w:rsidRPr="005E037B">
        <w:rPr>
          <w:i/>
          <w:iCs/>
        </w:rPr>
        <w:t xml:space="preserve"> </w:t>
      </w:r>
      <w:r w:rsidR="00767D5A" w:rsidRPr="005E037B">
        <w:rPr>
          <w:i/>
          <w:iCs/>
        </w:rPr>
        <w:t xml:space="preserve">[if founding legislation places any restriction on the </w:t>
      </w:r>
      <w:r w:rsidR="00353B4B" w:rsidRPr="005E037B">
        <w:rPr>
          <w:i/>
          <w:iCs/>
        </w:rPr>
        <w:t>role of the Scottish Ministers, for instance preventing them directing specific statutory functions, explain that here</w:t>
      </w:r>
      <w:r w:rsidR="005E037B" w:rsidRPr="005E037B">
        <w:rPr>
          <w:i/>
          <w:iCs/>
        </w:rPr>
        <w:t>]</w:t>
      </w:r>
      <w:r w:rsidR="0ED63B88">
        <w:t xml:space="preserve"> </w:t>
      </w:r>
    </w:p>
    <w:p w14:paraId="13A91061" w14:textId="77777777" w:rsidR="000D62B1" w:rsidRPr="00E41C24" w:rsidRDefault="000D62B1" w:rsidP="004C570D">
      <w:pPr>
        <w:pStyle w:val="Body1"/>
        <w:numPr>
          <w:ilvl w:val="0"/>
          <w:numId w:val="0"/>
        </w:numPr>
        <w:rPr>
          <w:u w:val="single"/>
        </w:rPr>
      </w:pPr>
      <w:r w:rsidRPr="00E41C24">
        <w:rPr>
          <w:u w:val="single"/>
        </w:rPr>
        <w:t>The Scottish Ministers</w:t>
      </w:r>
    </w:p>
    <w:p w14:paraId="57E6237E" w14:textId="77777777" w:rsidR="00DE4352" w:rsidRPr="0070429A" w:rsidRDefault="00C57299" w:rsidP="00CF12A9">
      <w:pPr>
        <w:pStyle w:val="Body1"/>
      </w:pPr>
      <w:r w:rsidRPr="0070429A">
        <w:t xml:space="preserve">The Scottish </w:t>
      </w:r>
      <w:r w:rsidR="001A0442" w:rsidRPr="0070429A">
        <w:t xml:space="preserve">Ministers will: </w:t>
      </w:r>
    </w:p>
    <w:p w14:paraId="32EC72D7" w14:textId="77777777" w:rsidR="00034509" w:rsidRDefault="705048DD" w:rsidP="0017241B">
      <w:pPr>
        <w:pStyle w:val="Body1"/>
        <w:numPr>
          <w:ilvl w:val="1"/>
          <w:numId w:val="3"/>
        </w:numPr>
      </w:pPr>
      <w:r>
        <w:t>a</w:t>
      </w:r>
      <w:r w:rsidR="1147D22E">
        <w:t xml:space="preserve">gree </w:t>
      </w:r>
      <w:r w:rsidR="2B661742">
        <w:t xml:space="preserve">the strategic aims, objectives and key targets </w:t>
      </w:r>
      <w:r w:rsidR="776F0EAC">
        <w:t xml:space="preserve">of </w:t>
      </w:r>
      <w:r w:rsidR="002B1E76" w:rsidRPr="002B1E76">
        <w:rPr>
          <w:color w:val="FF0000"/>
        </w:rPr>
        <w:t>[Name of Agency]</w:t>
      </w:r>
      <w:r w:rsidR="776F0EAC">
        <w:t xml:space="preserve"> as part of the corporate planning </w:t>
      </w:r>
      <w:bookmarkStart w:id="19" w:name="_Int_On2V6C9O"/>
      <w:r w:rsidR="776F0EAC">
        <w:t>process</w:t>
      </w:r>
      <w:r w:rsidR="00FE0E8A">
        <w:t>, and regularly scrutinise progress made towards the aims, objectives and targets</w:t>
      </w:r>
      <w:r w:rsidR="776F0EAC">
        <w:t>;</w:t>
      </w:r>
      <w:bookmarkEnd w:id="19"/>
    </w:p>
    <w:p w14:paraId="33FE6252" w14:textId="77777777" w:rsidR="0050718A" w:rsidRPr="0070429A" w:rsidRDefault="705048DD" w:rsidP="0017241B">
      <w:pPr>
        <w:pStyle w:val="Body1"/>
        <w:numPr>
          <w:ilvl w:val="1"/>
          <w:numId w:val="3"/>
        </w:numPr>
      </w:pPr>
      <w:r>
        <w:t>a</w:t>
      </w:r>
      <w:r w:rsidR="776F0EAC">
        <w:t xml:space="preserve">gree the budget for </w:t>
      </w:r>
      <w:r w:rsidR="002B1E76" w:rsidRPr="002B1E76">
        <w:rPr>
          <w:color w:val="FF0000"/>
        </w:rPr>
        <w:t>[Name of Agency]</w:t>
      </w:r>
      <w:r w:rsidR="776F0EAC">
        <w:t xml:space="preserve">, secure the necessary Parliamentary </w:t>
      </w:r>
      <w:bookmarkStart w:id="20" w:name="_Int_RC5QCBA7"/>
      <w:r w:rsidR="776F0EAC">
        <w:t>approval</w:t>
      </w:r>
      <w:r w:rsidR="00FE0E8A">
        <w:t xml:space="preserve"> and </w:t>
      </w:r>
      <w:r w:rsidR="00553E8E">
        <w:t>scrutinise the agency’s overall financial performance</w:t>
      </w:r>
      <w:r w:rsidR="6FCC0791">
        <w:t>;</w:t>
      </w:r>
      <w:bookmarkEnd w:id="20"/>
    </w:p>
    <w:p w14:paraId="410EB0D1" w14:textId="77777777" w:rsidR="003D7AD1" w:rsidRPr="0070429A" w:rsidRDefault="00553E8E" w:rsidP="009411E1">
      <w:pPr>
        <w:pStyle w:val="Body1"/>
        <w:numPr>
          <w:ilvl w:val="1"/>
          <w:numId w:val="3"/>
        </w:numPr>
      </w:pPr>
      <w:r w:rsidRPr="00D874F9">
        <w:rPr>
          <w:i/>
          <w:iCs/>
        </w:rPr>
        <w:t>[</w:t>
      </w:r>
      <w:r w:rsidR="00D874F9" w:rsidRPr="00D874F9">
        <w:rPr>
          <w:i/>
          <w:iCs/>
        </w:rPr>
        <w:t>remove this if all agency staff are on SG Main terms and conditions]</w:t>
      </w:r>
      <w:r w:rsidR="00D874F9">
        <w:t xml:space="preserve"> </w:t>
      </w:r>
      <w:r w:rsidR="003D7AD1">
        <w:t xml:space="preserve">approve </w:t>
      </w:r>
      <w:r w:rsidR="00684B67">
        <w:t>pay remits or proposals</w:t>
      </w:r>
      <w:r w:rsidR="00FC2471">
        <w:t xml:space="preserve"> and superannuation arrangements</w:t>
      </w:r>
      <w:r w:rsidR="00684B67">
        <w:t xml:space="preserve"> for the </w:t>
      </w:r>
      <w:r w:rsidR="009411E1">
        <w:t xml:space="preserve">Chief Executive and staff of </w:t>
      </w:r>
      <w:r w:rsidR="002B1E76" w:rsidRPr="002B1E76">
        <w:rPr>
          <w:color w:val="FF0000"/>
        </w:rPr>
        <w:t>[Name of Agency]</w:t>
      </w:r>
      <w:r w:rsidR="00964A40">
        <w:t>;</w:t>
      </w:r>
    </w:p>
    <w:p w14:paraId="6BA21146" w14:textId="77777777" w:rsidR="00964A40" w:rsidRPr="0070429A" w:rsidRDefault="7A597B5A" w:rsidP="0017241B">
      <w:pPr>
        <w:pStyle w:val="Body1"/>
        <w:numPr>
          <w:ilvl w:val="1"/>
          <w:numId w:val="3"/>
        </w:numPr>
      </w:pPr>
      <w:r>
        <w:t xml:space="preserve"> </w:t>
      </w:r>
      <w:r w:rsidR="007A0E7B">
        <w:t>Approve the Framework Document and any revisions made to it</w:t>
      </w:r>
    </w:p>
    <w:p w14:paraId="437D91FB" w14:textId="77777777" w:rsidR="00DE4352" w:rsidRPr="003656BC" w:rsidRDefault="6FCC0791" w:rsidP="0017241B">
      <w:pPr>
        <w:pStyle w:val="Body1"/>
        <w:numPr>
          <w:ilvl w:val="1"/>
          <w:numId w:val="3"/>
        </w:numPr>
        <w:rPr>
          <w:i/>
          <w:iCs/>
        </w:rPr>
      </w:pPr>
      <w:r w:rsidRPr="003656BC">
        <w:rPr>
          <w:i/>
          <w:iCs/>
        </w:rPr>
        <w:t>[</w:t>
      </w:r>
      <w:r w:rsidR="003656BC" w:rsidRPr="003656BC">
        <w:rPr>
          <w:i/>
          <w:iCs/>
        </w:rPr>
        <w:t xml:space="preserve">if required - </w:t>
      </w:r>
      <w:r w:rsidRPr="003656BC">
        <w:rPr>
          <w:i/>
          <w:iCs/>
        </w:rPr>
        <w:t xml:space="preserve">add here any other specific responsibilities of the Scottish Ministers </w:t>
      </w:r>
      <w:r w:rsidR="003656BC" w:rsidRPr="003656BC">
        <w:rPr>
          <w:i/>
          <w:iCs/>
        </w:rPr>
        <w:t>from legislatio</w:t>
      </w:r>
      <w:r w:rsidRPr="003656BC">
        <w:rPr>
          <w:i/>
          <w:iCs/>
        </w:rPr>
        <w:t>n</w:t>
      </w:r>
      <w:r w:rsidR="003656BC" w:rsidRPr="003656BC">
        <w:rPr>
          <w:i/>
          <w:iCs/>
        </w:rPr>
        <w:t xml:space="preserve"> or other formal agreement</w:t>
      </w:r>
      <w:r w:rsidR="705048DD" w:rsidRPr="003656BC">
        <w:rPr>
          <w:i/>
          <w:iCs/>
        </w:rPr>
        <w:t>]</w:t>
      </w:r>
    </w:p>
    <w:p w14:paraId="43562539" w14:textId="77777777" w:rsidR="00DE4352" w:rsidRDefault="00242125" w:rsidP="009C2F08">
      <w:pPr>
        <w:pStyle w:val="Heading3"/>
      </w:pPr>
      <w:bookmarkStart w:id="21" w:name="_Toc96876508"/>
      <w:bookmarkStart w:id="22" w:name="_Toc101978978"/>
      <w:r w:rsidRPr="0070429A">
        <w:t xml:space="preserve">SG </w:t>
      </w:r>
      <w:r w:rsidR="00DE4352" w:rsidRPr="0070429A">
        <w:t>Portfolio Accountable Officer</w:t>
      </w:r>
      <w:bookmarkEnd w:id="21"/>
      <w:bookmarkEnd w:id="22"/>
    </w:p>
    <w:p w14:paraId="5ADEC9C8" w14:textId="77777777" w:rsidR="00231826" w:rsidRPr="009637B1" w:rsidRDefault="00231826" w:rsidP="00231826">
      <w:r w:rsidRPr="009637B1">
        <w:rPr>
          <w:i/>
        </w:rPr>
        <w:t xml:space="preserve">[The </w:t>
      </w:r>
      <w:r>
        <w:rPr>
          <w:i/>
        </w:rPr>
        <w:t>SG Portfolio Accountable Officer</w:t>
      </w:r>
      <w:r w:rsidRPr="009637B1">
        <w:rPr>
          <w:i/>
        </w:rPr>
        <w:t xml:space="preserve"> should set out the</w:t>
      </w:r>
      <w:r>
        <w:rPr>
          <w:i/>
        </w:rPr>
        <w:t xml:space="preserve">ir role, </w:t>
      </w:r>
      <w:r w:rsidRPr="009637B1">
        <w:rPr>
          <w:i/>
        </w:rPr>
        <w:t>responsibilities</w:t>
      </w:r>
      <w:r>
        <w:rPr>
          <w:i/>
        </w:rPr>
        <w:t xml:space="preserve"> and how their relationship works with the Executive Agency. </w:t>
      </w:r>
      <w:r w:rsidRPr="009637B1">
        <w:rPr>
          <w:i/>
        </w:rPr>
        <w:t xml:space="preserve">The information set out below provides information </w:t>
      </w:r>
      <w:r w:rsidRPr="009637B1">
        <w:rPr>
          <w:i/>
          <w:u w:val="single"/>
        </w:rPr>
        <w:t>but</w:t>
      </w:r>
      <w:r w:rsidRPr="009637B1">
        <w:rPr>
          <w:i/>
        </w:rPr>
        <w:t xml:space="preserve"> Agencies should amend where appropriate to reflect their own circumstances.]</w:t>
      </w:r>
    </w:p>
    <w:p w14:paraId="2FEFE1D6" w14:textId="77777777" w:rsidR="00DD0944" w:rsidRPr="0070429A" w:rsidRDefault="00DE4352" w:rsidP="00BD6FA6">
      <w:pPr>
        <w:pStyle w:val="Body1"/>
      </w:pPr>
      <w:r>
        <w:t xml:space="preserve">The Principal Accountable Officer for the Scottish Administration (the Permanent Secretary of the </w:t>
      </w:r>
      <w:r w:rsidR="00E96C9B">
        <w:t>SG</w:t>
      </w:r>
      <w:r>
        <w:t xml:space="preserve">) </w:t>
      </w:r>
      <w:r w:rsidR="00A97EBA">
        <w:t>has</w:t>
      </w:r>
      <w:r>
        <w:t xml:space="preserve"> designate</w:t>
      </w:r>
      <w:r w:rsidR="00A97EBA">
        <w:t>d</w:t>
      </w:r>
      <w:r>
        <w:t xml:space="preserve"> the Director</w:t>
      </w:r>
      <w:r w:rsidR="004574E9">
        <w:t xml:space="preserve"> </w:t>
      </w:r>
      <w:r>
        <w:t>General for [</w:t>
      </w:r>
      <w:r w:rsidR="004574E9" w:rsidRPr="0D1C99B7">
        <w:rPr>
          <w:i/>
          <w:iCs/>
        </w:rPr>
        <w:t>insert relevant DG</w:t>
      </w:r>
      <w:r>
        <w:t xml:space="preserve">] as the Portfolio Accountable Officer (AO) for the SG portfolio budget which will provide funding for the </w:t>
      </w:r>
      <w:r w:rsidR="002B1E76" w:rsidRPr="002B1E76">
        <w:rPr>
          <w:color w:val="FF0000"/>
        </w:rPr>
        <w:t>[Name of Agency]</w:t>
      </w:r>
      <w:r>
        <w:t xml:space="preserve">.  </w:t>
      </w:r>
      <w:r w:rsidR="00BD6FA6">
        <w:t xml:space="preserve">The responsibilities of a Portfolio Accountable Officer are set out in detail in the </w:t>
      </w:r>
      <w:hyperlink r:id="rId18">
        <w:r w:rsidR="00BD6FA6" w:rsidRPr="7BA33EDE">
          <w:rPr>
            <w:color w:val="0563C1"/>
            <w:u w:val="single"/>
          </w:rPr>
          <w:t>Memorandum to Accountable Officers</w:t>
        </w:r>
      </w:hyperlink>
      <w:r w:rsidR="00BD6FA6" w:rsidRPr="7BA33EDE">
        <w:rPr>
          <w:color w:val="0563C1"/>
          <w:u w:val="single"/>
        </w:rPr>
        <w:t xml:space="preserve"> for Parts of the Scottish Administration</w:t>
      </w:r>
      <w:r w:rsidR="00BD6FA6">
        <w:t xml:space="preserve">.  </w:t>
      </w:r>
    </w:p>
    <w:p w14:paraId="20B7A2F7" w14:textId="77777777" w:rsidR="00BD3AC1" w:rsidRDefault="059E17B4" w:rsidP="00CF12A9">
      <w:pPr>
        <w:pStyle w:val="Body1"/>
      </w:pPr>
      <w:r>
        <w:t>The Portfolio AO</w:t>
      </w:r>
      <w:r w:rsidR="00BF5E46">
        <w:t xml:space="preserve"> </w:t>
      </w:r>
      <w:r w:rsidR="00D20FA9">
        <w:t xml:space="preserve">is not directly accountable for </w:t>
      </w:r>
      <w:r w:rsidR="002B1E76" w:rsidRPr="002B1E76">
        <w:rPr>
          <w:color w:val="FF0000"/>
        </w:rPr>
        <w:t>[Name of Agency]</w:t>
      </w:r>
      <w:r w:rsidR="006D4B63">
        <w:t>, but is responsible for ensuring that there is an effective framework in place</w:t>
      </w:r>
      <w:r w:rsidR="00A20081">
        <w:t xml:space="preserve"> for </w:t>
      </w:r>
      <w:r w:rsidR="00C3382C">
        <w:t>scrutiny of</w:t>
      </w:r>
      <w:r w:rsidR="00A20081">
        <w:t xml:space="preserve"> the operational and financial </w:t>
      </w:r>
      <w:r w:rsidR="00C3382C">
        <w:t xml:space="preserve">performance of </w:t>
      </w:r>
      <w:r w:rsidR="002B1E76" w:rsidRPr="002B1E76">
        <w:rPr>
          <w:color w:val="FF0000"/>
        </w:rPr>
        <w:t>[Name of Agency]</w:t>
      </w:r>
      <w:r w:rsidR="00C3382C">
        <w:t xml:space="preserve"> and the </w:t>
      </w:r>
      <w:r w:rsidR="00354DC4">
        <w:t xml:space="preserve">financial and other management controls applied to </w:t>
      </w:r>
      <w:r w:rsidR="002B1E76" w:rsidRPr="002B1E76">
        <w:rPr>
          <w:color w:val="FF0000"/>
        </w:rPr>
        <w:t>[Name of Agency]</w:t>
      </w:r>
      <w:r w:rsidR="00354DC4">
        <w:t xml:space="preserve">.  </w:t>
      </w:r>
      <w:r w:rsidR="00BD3AC1">
        <w:t>This</w:t>
      </w:r>
      <w:r w:rsidR="00354DC4">
        <w:t xml:space="preserve"> document is the </w:t>
      </w:r>
      <w:r w:rsidR="00BD3AC1">
        <w:t xml:space="preserve">basis of that framework. </w:t>
      </w:r>
    </w:p>
    <w:p w14:paraId="3FF39780" w14:textId="77777777" w:rsidR="00897DFC" w:rsidRPr="0070429A" w:rsidRDefault="00A93AD3" w:rsidP="00CF12A9">
      <w:pPr>
        <w:pStyle w:val="Body1"/>
      </w:pPr>
      <w:r>
        <w:t xml:space="preserve">Where appropriate </w:t>
      </w:r>
      <w:r w:rsidR="059E17B4">
        <w:t xml:space="preserve">the Portfolio AO is likely to delegate some or all </w:t>
      </w:r>
      <w:r w:rsidR="00FE2C78">
        <w:t>of their</w:t>
      </w:r>
      <w:r w:rsidR="059E17B4">
        <w:t xml:space="preserve"> duties</w:t>
      </w:r>
      <w:r w:rsidR="00FE2C78">
        <w:t xml:space="preserve"> in relation to </w:t>
      </w:r>
      <w:r w:rsidR="002B1E76" w:rsidRPr="002B1E76">
        <w:rPr>
          <w:color w:val="FF0000"/>
        </w:rPr>
        <w:t>[Name of Agency]</w:t>
      </w:r>
      <w:r w:rsidR="059E17B4">
        <w:t xml:space="preserve"> to a </w:t>
      </w:r>
      <w:bookmarkStart w:id="23" w:name="_Int_vSvT1wPn"/>
      <w:r w:rsidR="059E17B4">
        <w:t>Director</w:t>
      </w:r>
      <w:bookmarkEnd w:id="23"/>
      <w:r w:rsidR="059E17B4">
        <w:t xml:space="preserve"> or Deputy Director as </w:t>
      </w:r>
      <w:r w:rsidR="00F435E3">
        <w:t>Senior Lead Officer</w:t>
      </w:r>
      <w:r w:rsidR="00DD706E">
        <w:t xml:space="preserve"> for</w:t>
      </w:r>
      <w:r w:rsidR="00D97EBF">
        <w:t xml:space="preserve"> </w:t>
      </w:r>
      <w:r w:rsidR="002B1E76" w:rsidRPr="002B1E76">
        <w:rPr>
          <w:color w:val="FF0000"/>
        </w:rPr>
        <w:t>[Name of Agency]</w:t>
      </w:r>
      <w:r w:rsidR="059E17B4">
        <w:t xml:space="preserve"> </w:t>
      </w:r>
      <w:r w:rsidR="00F77BDE">
        <w:t>and other</w:t>
      </w:r>
      <w:r w:rsidR="059E17B4">
        <w:t xml:space="preserve"> SG officials</w:t>
      </w:r>
      <w:r w:rsidR="00F77BDE">
        <w:t xml:space="preserve"> may support the Portfolio AO and </w:t>
      </w:r>
      <w:r w:rsidR="00F435E3">
        <w:t>Senior Lead Officer</w:t>
      </w:r>
      <w:r w:rsidR="00F77BDE">
        <w:t xml:space="preserve"> in a liaison role</w:t>
      </w:r>
      <w:r w:rsidR="059E17B4">
        <w:t>.</w:t>
      </w:r>
    </w:p>
    <w:p w14:paraId="7F07E50F" w14:textId="77777777" w:rsidR="00B52E3A" w:rsidRPr="0070429A" w:rsidRDefault="00DE4352" w:rsidP="00CF12A9">
      <w:pPr>
        <w:pStyle w:val="Body1"/>
      </w:pPr>
      <w:r w:rsidRPr="0070429A">
        <w:lastRenderedPageBreak/>
        <w:t>The Portfolio AO</w:t>
      </w:r>
      <w:r w:rsidR="00B52E3A" w:rsidRPr="0070429A">
        <w:t xml:space="preserve"> </w:t>
      </w:r>
      <w:r w:rsidR="00915F1E" w:rsidRPr="0070429A">
        <w:t>will:</w:t>
      </w:r>
    </w:p>
    <w:p w14:paraId="6CEB6F4D" w14:textId="77777777" w:rsidR="007C3B9E" w:rsidRPr="0070429A" w:rsidRDefault="693314C8" w:rsidP="006E1F64">
      <w:pPr>
        <w:pStyle w:val="Body1"/>
        <w:numPr>
          <w:ilvl w:val="1"/>
          <w:numId w:val="3"/>
        </w:numPr>
      </w:pPr>
      <w:r>
        <w:t>m</w:t>
      </w:r>
      <w:r w:rsidR="5FCB58C0">
        <w:t>ake sure th</w:t>
      </w:r>
      <w:r w:rsidR="000B5DBC">
        <w:t>is</w:t>
      </w:r>
      <w:r w:rsidR="5FCB58C0">
        <w:t xml:space="preserve"> framework document is</w:t>
      </w:r>
      <w:r w:rsidR="000D62B1">
        <w:t xml:space="preserve"> reviewed every 3-4 years and subsequently</w:t>
      </w:r>
      <w:r w:rsidR="5FCB58C0">
        <w:t xml:space="preserve"> agreed </w:t>
      </w:r>
      <w:r w:rsidR="000D62B1">
        <w:t xml:space="preserve">to </w:t>
      </w:r>
      <w:r w:rsidR="000B5DBC">
        <w:t xml:space="preserve">with </w:t>
      </w:r>
      <w:r w:rsidR="5FCB58C0">
        <w:t>the Scottish Ministers</w:t>
      </w:r>
      <w:r w:rsidR="000B5DBC">
        <w:t xml:space="preserve">, </w:t>
      </w:r>
      <w:r w:rsidR="6086A594">
        <w:t xml:space="preserve">and </w:t>
      </w:r>
      <w:r>
        <w:t xml:space="preserve">oversee the operation of the roles and responsibilities set </w:t>
      </w:r>
      <w:bookmarkStart w:id="24" w:name="_Int_r3Gpuwne"/>
      <w:r>
        <w:t>out;</w:t>
      </w:r>
      <w:bookmarkEnd w:id="24"/>
    </w:p>
    <w:p w14:paraId="1F19CABF" w14:textId="77777777" w:rsidR="00ED51F8" w:rsidRDefault="693314C8" w:rsidP="006E1F64">
      <w:pPr>
        <w:pStyle w:val="Body1"/>
        <w:numPr>
          <w:ilvl w:val="1"/>
          <w:numId w:val="3"/>
        </w:numPr>
      </w:pPr>
      <w:r>
        <w:t>e</w:t>
      </w:r>
      <w:r w:rsidR="2152CD0B">
        <w:t xml:space="preserve">nsure that </w:t>
      </w:r>
      <w:r w:rsidR="0ED63B88" w:rsidRPr="006E1F64">
        <w:t>financial</w:t>
      </w:r>
      <w:r w:rsidR="0ED63B88">
        <w:t xml:space="preserve"> and other management controls </w:t>
      </w:r>
      <w:r w:rsidR="2152CD0B">
        <w:t xml:space="preserve">being applied by </w:t>
      </w:r>
      <w:r w:rsidR="002B1E76" w:rsidRPr="002B1E76">
        <w:rPr>
          <w:color w:val="FF0000"/>
        </w:rPr>
        <w:t>[Name of Agency]</w:t>
      </w:r>
      <w:r w:rsidR="2152CD0B">
        <w:t xml:space="preserve"> </w:t>
      </w:r>
      <w:r w:rsidR="0ED63B88">
        <w:t>are appropriate</w:t>
      </w:r>
      <w:r w:rsidR="2152CD0B">
        <w:t xml:space="preserve"> </w:t>
      </w:r>
      <w:r w:rsidR="0ED63B88">
        <w:t>and sufficient to safeguard public funds an</w:t>
      </w:r>
      <w:r w:rsidR="2152CD0B">
        <w:t xml:space="preserve">d </w:t>
      </w:r>
      <w:r w:rsidR="0ED63B88">
        <w:t>conform to the requirements both of propriety and of good financial</w:t>
      </w:r>
      <w:r w:rsidR="1109ED02">
        <w:t xml:space="preserve"> </w:t>
      </w:r>
      <w:bookmarkStart w:id="25" w:name="_Int_6gOT403y"/>
      <w:r w:rsidR="0ED63B88">
        <w:t>management</w:t>
      </w:r>
      <w:r w:rsidR="1109ED02">
        <w:t>;</w:t>
      </w:r>
      <w:bookmarkEnd w:id="25"/>
    </w:p>
    <w:p w14:paraId="3B83B8E9" w14:textId="77777777" w:rsidR="006E1F64" w:rsidRDefault="00CB609D" w:rsidP="006E1F64">
      <w:pPr>
        <w:pStyle w:val="Body1"/>
        <w:numPr>
          <w:ilvl w:val="1"/>
          <w:numId w:val="3"/>
        </w:numPr>
      </w:pPr>
      <w:r>
        <w:t xml:space="preserve">ensure that the Chief Executive and </w:t>
      </w:r>
      <w:r w:rsidRPr="006E1F64">
        <w:t>Accountable</w:t>
      </w:r>
      <w:r>
        <w:t xml:space="preserve"> Officer </w:t>
      </w:r>
      <w:r w:rsidR="006E1F64">
        <w:t xml:space="preserve">participates fully in DG </w:t>
      </w:r>
      <w:r w:rsidR="00B70BBD">
        <w:t>risk assessment and a</w:t>
      </w:r>
      <w:r w:rsidR="006E1F64">
        <w:t>ssurance activity, including regular DG assurance meetings;</w:t>
      </w:r>
    </w:p>
    <w:p w14:paraId="47598CF9" w14:textId="77777777" w:rsidR="006E1F64" w:rsidRDefault="006E1F64" w:rsidP="006E1F64">
      <w:pPr>
        <w:pStyle w:val="Body1"/>
        <w:numPr>
          <w:ilvl w:val="1"/>
          <w:numId w:val="3"/>
        </w:numPr>
      </w:pPr>
      <w:r>
        <w:rPr>
          <w:i/>
          <w:iCs/>
        </w:rPr>
        <w:t>[</w:t>
      </w:r>
      <w:r w:rsidR="00315CC9">
        <w:rPr>
          <w:i/>
          <w:iCs/>
        </w:rPr>
        <w:t>delete if the agency does not have policy responsibility</w:t>
      </w:r>
      <w:r>
        <w:rPr>
          <w:i/>
          <w:iCs/>
        </w:rPr>
        <w:t>]</w:t>
      </w:r>
      <w:r>
        <w:t xml:space="preserve"> </w:t>
      </w:r>
      <w:r w:rsidR="00B96868">
        <w:t xml:space="preserve">ensure that the Chief Executive and/or senior </w:t>
      </w:r>
      <w:r w:rsidR="006A7398">
        <w:t xml:space="preserve">agency staff with policy advice responsibility are routinely involved in relevant policy discussions in SG, including ensuring they are members of relevant </w:t>
      </w:r>
      <w:r w:rsidR="00315CC9">
        <w:t>cross-cutting or policy coordination groups, to ensure the overall coherence of policy advice being provided to the Scottish Ministers</w:t>
      </w:r>
    </w:p>
    <w:p w14:paraId="51820D7D" w14:textId="77777777" w:rsidR="00943412" w:rsidRPr="0070429A" w:rsidRDefault="00475F0D" w:rsidP="006E1F64">
      <w:pPr>
        <w:pStyle w:val="Body1"/>
        <w:numPr>
          <w:ilvl w:val="1"/>
          <w:numId w:val="3"/>
        </w:numPr>
      </w:pPr>
      <w:r w:rsidRPr="0070429A">
        <w:t xml:space="preserve">support </w:t>
      </w:r>
      <w:r w:rsidRPr="006E1F64">
        <w:t>regular</w:t>
      </w:r>
      <w:r w:rsidRPr="0070429A">
        <w:t xml:space="preserve"> and effective engagement between </w:t>
      </w:r>
      <w:r w:rsidR="002B1E76" w:rsidRPr="002B1E76">
        <w:rPr>
          <w:color w:val="FF0000"/>
        </w:rPr>
        <w:t>[Name of Agency]</w:t>
      </w:r>
      <w:r w:rsidRPr="0070429A">
        <w:t xml:space="preserve"> and the relevant Scottish Minister(s); </w:t>
      </w:r>
      <w:r w:rsidR="008B4620" w:rsidRPr="0070429A">
        <w:t>and</w:t>
      </w:r>
    </w:p>
    <w:p w14:paraId="054C56DF" w14:textId="77777777" w:rsidR="00475F0D" w:rsidRDefault="00955918" w:rsidP="006E1F64">
      <w:pPr>
        <w:pStyle w:val="Body1"/>
        <w:numPr>
          <w:ilvl w:val="1"/>
          <w:numId w:val="3"/>
        </w:numPr>
      </w:pPr>
      <w:r w:rsidRPr="0070429A">
        <w:t xml:space="preserve">make sure there is clear, documented delegation of responsibilities to a Senior </w:t>
      </w:r>
      <w:r w:rsidR="000D0270">
        <w:t xml:space="preserve">Lead </w:t>
      </w:r>
      <w:r w:rsidR="000B5DBC">
        <w:t xml:space="preserve">Officer </w:t>
      </w:r>
      <w:r w:rsidR="000B5DBC" w:rsidRPr="006E1F64">
        <w:t>and</w:t>
      </w:r>
      <w:r w:rsidR="000B5DBC">
        <w:t xml:space="preserve">/or other officials who </w:t>
      </w:r>
      <w:r w:rsidR="00985803">
        <w:t xml:space="preserve">are support the Portfolio AO in managing the relationship with </w:t>
      </w:r>
      <w:r w:rsidR="002B1E76" w:rsidRPr="002B1E76">
        <w:rPr>
          <w:color w:val="FF0000"/>
        </w:rPr>
        <w:t>[Name of Agency]</w:t>
      </w:r>
      <w:r w:rsidR="00985803">
        <w:t>,</w:t>
      </w:r>
      <w:r w:rsidR="00943412" w:rsidRPr="0070429A">
        <w:t xml:space="preserve"> </w:t>
      </w:r>
      <w:r w:rsidR="00475F0D" w:rsidRPr="0070429A">
        <w:t>and</w:t>
      </w:r>
      <w:r w:rsidR="008C09DD" w:rsidRPr="0070429A">
        <w:t xml:space="preserve"> that the </w:t>
      </w:r>
      <w:r w:rsidR="00985803">
        <w:t>Chief Executive and senior team in the agency</w:t>
      </w:r>
      <w:r w:rsidR="008C09DD" w:rsidRPr="0070429A">
        <w:t xml:space="preserve"> are aware of these delegated responsibilities</w:t>
      </w:r>
      <w:r w:rsidR="008B4620" w:rsidRPr="0070429A">
        <w:t>.</w:t>
      </w:r>
    </w:p>
    <w:p w14:paraId="5CAD500C" w14:textId="77777777" w:rsidR="007A0E7B" w:rsidRDefault="007A0E7B" w:rsidP="006E1F64">
      <w:pPr>
        <w:pStyle w:val="Body1"/>
        <w:numPr>
          <w:ilvl w:val="1"/>
          <w:numId w:val="3"/>
        </w:numPr>
      </w:pPr>
      <w:r>
        <w:t>Appoint and performance appraise the Chief Executive</w:t>
      </w:r>
    </w:p>
    <w:p w14:paraId="7FE4CE8C" w14:textId="77777777" w:rsidR="005376CB" w:rsidRDefault="005376CB" w:rsidP="006E1F64">
      <w:pPr>
        <w:pStyle w:val="Body1"/>
        <w:numPr>
          <w:ilvl w:val="0"/>
          <w:numId w:val="0"/>
        </w:numPr>
        <w:ind w:left="1080"/>
      </w:pPr>
    </w:p>
    <w:p w14:paraId="07D4CA2C" w14:textId="77777777" w:rsidR="00B52E3A" w:rsidRDefault="008C09DD" w:rsidP="00CF12A9">
      <w:pPr>
        <w:pStyle w:val="Body1"/>
      </w:pPr>
      <w:r>
        <w:t>The</w:t>
      </w:r>
      <w:r w:rsidR="006A23AE">
        <w:t xml:space="preserve"> Portfolio AO remains</w:t>
      </w:r>
      <w:r w:rsidR="00B52E3A">
        <w:t xml:space="preserve"> personally answerable to the Scottish Parliament for </w:t>
      </w:r>
      <w:r w:rsidR="006A23AE">
        <w:t xml:space="preserve">the effectiveness </w:t>
      </w:r>
      <w:r w:rsidR="00985803">
        <w:t>of this framework</w:t>
      </w:r>
      <w:r w:rsidR="00E7533C">
        <w:t>.</w:t>
      </w:r>
    </w:p>
    <w:p w14:paraId="095CB076" w14:textId="77777777" w:rsidR="007A0E7B" w:rsidRDefault="00271840" w:rsidP="007A0E7B">
      <w:pPr>
        <w:pStyle w:val="Heading3"/>
      </w:pPr>
      <w:bookmarkStart w:id="26" w:name="_Toc101978979"/>
      <w:r>
        <w:t>Non-Executive</w:t>
      </w:r>
      <w:r w:rsidR="00A93AD3">
        <w:t xml:space="preserve"> Board Members </w:t>
      </w:r>
      <w:bookmarkEnd w:id="26"/>
    </w:p>
    <w:p w14:paraId="43EA545E" w14:textId="77777777" w:rsidR="00231826" w:rsidRPr="009637B1" w:rsidRDefault="00231826" w:rsidP="00231826">
      <w:r w:rsidRPr="009637B1">
        <w:rPr>
          <w:i/>
        </w:rPr>
        <w:t>[The Executive Agency should set out the role and responsibilities of the</w:t>
      </w:r>
      <w:r>
        <w:rPr>
          <w:i/>
        </w:rPr>
        <w:t>ir Non-Executive Board Members</w:t>
      </w:r>
      <w:r w:rsidRPr="009637B1">
        <w:rPr>
          <w:i/>
        </w:rPr>
        <w:t xml:space="preserve">. The information set out below provides information </w:t>
      </w:r>
      <w:r w:rsidRPr="009637B1">
        <w:rPr>
          <w:i/>
          <w:u w:val="single"/>
        </w:rPr>
        <w:t>but</w:t>
      </w:r>
      <w:r w:rsidRPr="009637B1">
        <w:rPr>
          <w:i/>
        </w:rPr>
        <w:t xml:space="preserve"> Agencies should amend where appropriate to reflect their own circumstances.]</w:t>
      </w:r>
    </w:p>
    <w:p w14:paraId="0FB36827" w14:textId="77777777" w:rsidR="007A0E7B" w:rsidRPr="007A0E7B" w:rsidRDefault="007A0E7B" w:rsidP="007A0E7B">
      <w:r>
        <w:rPr>
          <w:color w:val="000000"/>
          <w:sz w:val="21"/>
          <w:szCs w:val="21"/>
        </w:rPr>
        <w:t xml:space="preserve">The Non-Executive </w:t>
      </w:r>
      <w:r w:rsidR="000D62B1">
        <w:rPr>
          <w:color w:val="000000"/>
          <w:sz w:val="21"/>
          <w:szCs w:val="21"/>
        </w:rPr>
        <w:t xml:space="preserve">Board </w:t>
      </w:r>
      <w:r>
        <w:rPr>
          <w:color w:val="000000"/>
          <w:sz w:val="21"/>
          <w:szCs w:val="21"/>
        </w:rPr>
        <w:t>Members are appointed by the Chief Executive to bring an independent, external perspective to the work of the Agency and are subject to annual performance review by the Chief Executive</w:t>
      </w:r>
    </w:p>
    <w:p w14:paraId="70AF5703" w14:textId="77777777" w:rsidR="00112EFA" w:rsidRDefault="00112EFA" w:rsidP="007A0E7B">
      <w:pPr>
        <w:pStyle w:val="Heading3"/>
      </w:pPr>
      <w:r>
        <w:t>The Chief Executive</w:t>
      </w:r>
      <w:r w:rsidR="007A0E7B">
        <w:t xml:space="preserve"> will be </w:t>
      </w:r>
      <w:r>
        <w:t>supported in their role by a [Management Advisory Boar</w:t>
      </w:r>
      <w:r w:rsidR="00006F75">
        <w:t>d/Strategic Advisory Board/insert appropriate title]</w:t>
      </w:r>
      <w:r w:rsidR="002C5467">
        <w:t xml:space="preserve"> the members of which are the senior leadership team of </w:t>
      </w:r>
      <w:r w:rsidR="002B1E76" w:rsidRPr="002B1E76">
        <w:rPr>
          <w:color w:val="FF0000"/>
        </w:rPr>
        <w:t>[Name of Agency]</w:t>
      </w:r>
      <w:r w:rsidR="002C5467">
        <w:t xml:space="preserve"> together with [insert number] of non-executive </w:t>
      </w:r>
      <w:r w:rsidR="000D62B1">
        <w:t>board members</w:t>
      </w:r>
      <w:r w:rsidR="0004737F">
        <w:t xml:space="preserve">. The role of non-executive </w:t>
      </w:r>
      <w:r w:rsidR="000D62B1">
        <w:t xml:space="preserve">board members </w:t>
      </w:r>
      <w:r w:rsidR="0004737F">
        <w:t>is to provide support and challenge to the Chief Executive and senior leadership team on strategy, significant operational issues</w:t>
      </w:r>
      <w:r w:rsidR="00B753F1">
        <w:t xml:space="preserve">, Best Value and overall governance. </w:t>
      </w:r>
    </w:p>
    <w:p w14:paraId="11AA0CCC" w14:textId="77777777" w:rsidR="00EF10DE" w:rsidRDefault="00421310">
      <w:pPr>
        <w:pStyle w:val="Body1"/>
      </w:pPr>
      <w:r>
        <w:t xml:space="preserve">Non-executive </w:t>
      </w:r>
      <w:r w:rsidR="000D62B1">
        <w:t xml:space="preserve">board members </w:t>
      </w:r>
      <w:r>
        <w:t>are not regulated public appointments, but th</w:t>
      </w:r>
      <w:r w:rsidR="00240A7A">
        <w:t xml:space="preserve">e Chief Executive will ensure that they are recruited through fair and open competition </w:t>
      </w:r>
      <w:r w:rsidR="00AC33F4">
        <w:t xml:space="preserve">and will particularly focus on promoting diversity by encouraging applications from less represented groups, including </w:t>
      </w:r>
      <w:r w:rsidR="00D143BB">
        <w:t xml:space="preserve">younger people, people from minority ethnic backgrounds and people with disabilities. </w:t>
      </w:r>
    </w:p>
    <w:p w14:paraId="43B9A794" w14:textId="77777777" w:rsidR="00EF10DE" w:rsidRDefault="00EF10DE" w:rsidP="00E41C24">
      <w:pPr>
        <w:pStyle w:val="Body1"/>
        <w:numPr>
          <w:ilvl w:val="0"/>
          <w:numId w:val="0"/>
        </w:numPr>
        <w:rPr>
          <w:u w:val="single"/>
        </w:rPr>
      </w:pPr>
      <w:r w:rsidRPr="00E41C24">
        <w:rPr>
          <w:u w:val="single"/>
        </w:rPr>
        <w:t>SG Senior Lead Officer</w:t>
      </w:r>
    </w:p>
    <w:p w14:paraId="445EBED1" w14:textId="77777777" w:rsidR="00EF10DE" w:rsidRPr="009637B1" w:rsidRDefault="00EF10DE" w:rsidP="00EF10DE">
      <w:r w:rsidRPr="009637B1">
        <w:rPr>
          <w:i/>
        </w:rPr>
        <w:t xml:space="preserve">[The Executive Agency should set out the role and responsibilities of the </w:t>
      </w:r>
      <w:r>
        <w:rPr>
          <w:i/>
        </w:rPr>
        <w:t>SG Senior Lead Officer</w:t>
      </w:r>
      <w:r w:rsidRPr="009637B1">
        <w:rPr>
          <w:i/>
        </w:rPr>
        <w:t xml:space="preserve">. The information set out below provides information </w:t>
      </w:r>
      <w:r w:rsidRPr="009637B1">
        <w:rPr>
          <w:i/>
          <w:u w:val="single"/>
        </w:rPr>
        <w:t>but</w:t>
      </w:r>
      <w:r w:rsidRPr="009637B1">
        <w:rPr>
          <w:i/>
        </w:rPr>
        <w:t xml:space="preserve"> Agencies should amend where appropriate to reflect their own circumstances.]</w:t>
      </w:r>
    </w:p>
    <w:p w14:paraId="01CB40E8" w14:textId="77777777" w:rsidR="00EF10DE" w:rsidRDefault="00EF10DE" w:rsidP="00112EFA">
      <w:pPr>
        <w:pStyle w:val="Body1"/>
      </w:pPr>
      <w:r>
        <w:t xml:space="preserve">The Senior Lead Officer is a member of Scottish Government staff at Senior Civil Service level, from the relevant policy area. </w:t>
      </w:r>
    </w:p>
    <w:p w14:paraId="6D85A3C0" w14:textId="77777777" w:rsidR="00EF10DE" w:rsidRDefault="00EF10DE" w:rsidP="00112EFA">
      <w:pPr>
        <w:pStyle w:val="Body1"/>
      </w:pPr>
      <w:r>
        <w:lastRenderedPageBreak/>
        <w:t>The Senior Lead Officer will:</w:t>
      </w:r>
    </w:p>
    <w:p w14:paraId="3AE7E1AE" w14:textId="77777777" w:rsidR="00EF10DE" w:rsidRDefault="00EF10DE" w:rsidP="00E41C24">
      <w:pPr>
        <w:pStyle w:val="Body1"/>
        <w:numPr>
          <w:ilvl w:val="1"/>
          <w:numId w:val="3"/>
        </w:numPr>
      </w:pPr>
      <w:r>
        <w:t>develop and advise Ministers on the strategic direction of the Agency in the context of wider departmental or cross-governmental objectives;</w:t>
      </w:r>
    </w:p>
    <w:p w14:paraId="6CC9B463" w14:textId="77777777" w:rsidR="00EF10DE" w:rsidRDefault="00EF10DE" w:rsidP="00E41C24">
      <w:pPr>
        <w:pStyle w:val="Body1"/>
        <w:numPr>
          <w:ilvl w:val="1"/>
          <w:numId w:val="3"/>
        </w:numPr>
      </w:pPr>
      <w:r>
        <w:t>agree a framework for strategic performance management;</w:t>
      </w:r>
    </w:p>
    <w:p w14:paraId="111A348D" w14:textId="77777777" w:rsidR="00EF10DE" w:rsidRDefault="00EF10DE" w:rsidP="00E41C24">
      <w:pPr>
        <w:pStyle w:val="Body1"/>
        <w:numPr>
          <w:ilvl w:val="1"/>
          <w:numId w:val="3"/>
        </w:numPr>
      </w:pPr>
      <w:r>
        <w:t>advise Ministers on their response to strategic performance information;</w:t>
      </w:r>
    </w:p>
    <w:p w14:paraId="355EBEFE" w14:textId="77777777" w:rsidR="00EF10DE" w:rsidRDefault="00EF10DE" w:rsidP="00E41C24">
      <w:pPr>
        <w:pStyle w:val="Body1"/>
        <w:numPr>
          <w:ilvl w:val="1"/>
          <w:numId w:val="3"/>
        </w:numPr>
      </w:pPr>
      <w:r>
        <w:t>advise the Chief Executive on steering the Agency’s activities to ensure that they most effectively support the delivery of departmental objectives; and</w:t>
      </w:r>
    </w:p>
    <w:p w14:paraId="0ED1F1D7" w14:textId="77777777" w:rsidR="00EF10DE" w:rsidRPr="00112EFA" w:rsidRDefault="00EF10DE" w:rsidP="00E41C24">
      <w:pPr>
        <w:pStyle w:val="Body1"/>
        <w:numPr>
          <w:ilvl w:val="1"/>
          <w:numId w:val="3"/>
        </w:numPr>
      </w:pPr>
      <w:r>
        <w:t>ensure that the Agency has the delegations and authorities necessary for effective delivery and continuous improvement.</w:t>
      </w:r>
    </w:p>
    <w:p w14:paraId="2737773C" w14:textId="77777777" w:rsidR="002537BF" w:rsidRPr="0070429A" w:rsidRDefault="00AC1520" w:rsidP="009C2F08">
      <w:pPr>
        <w:pStyle w:val="Heading2"/>
      </w:pPr>
      <w:bookmarkStart w:id="27" w:name="_Ref96531654"/>
      <w:bookmarkStart w:id="28" w:name="_Toc96876512"/>
      <w:bookmarkStart w:id="29" w:name="_Toc101978980"/>
      <w:r>
        <w:t>Agency</w:t>
      </w:r>
      <w:r w:rsidR="002537BF" w:rsidRPr="0070429A">
        <w:t xml:space="preserve"> staff </w:t>
      </w:r>
      <w:r w:rsidR="002537BF" w:rsidRPr="009C2F08">
        <w:t>management</w:t>
      </w:r>
      <w:r w:rsidR="00693919" w:rsidRPr="0070429A">
        <w:t xml:space="preserve"> responsibilities</w:t>
      </w:r>
      <w:bookmarkEnd w:id="27"/>
      <w:bookmarkEnd w:id="28"/>
      <w:bookmarkEnd w:id="29"/>
    </w:p>
    <w:p w14:paraId="15E60022" w14:textId="77777777" w:rsidR="002537BF" w:rsidRPr="0070429A" w:rsidRDefault="002537BF" w:rsidP="009C2F08">
      <w:pPr>
        <w:pStyle w:val="Heading3"/>
      </w:pPr>
      <w:bookmarkStart w:id="30" w:name="_Toc96876513"/>
      <w:bookmarkStart w:id="31" w:name="_Toc101978981"/>
      <w:r w:rsidRPr="0070429A">
        <w:t xml:space="preserve">Broad responsibilities for </w:t>
      </w:r>
      <w:r w:rsidR="00571B5E">
        <w:t>a</w:t>
      </w:r>
      <w:r w:rsidR="00AC1520">
        <w:t>gency</w:t>
      </w:r>
      <w:r w:rsidRPr="0070429A">
        <w:t xml:space="preserve"> staff</w:t>
      </w:r>
      <w:bookmarkEnd w:id="30"/>
      <w:bookmarkEnd w:id="31"/>
    </w:p>
    <w:p w14:paraId="339FC8D5" w14:textId="77777777" w:rsidR="002537BF" w:rsidRPr="0070429A" w:rsidRDefault="00773CA9" w:rsidP="00CF12A9">
      <w:pPr>
        <w:pStyle w:val="Body1"/>
      </w:pPr>
      <w:r w:rsidRPr="0070429A">
        <w:t xml:space="preserve">The Chief Executive </w:t>
      </w:r>
      <w:r w:rsidR="00693919" w:rsidRPr="0070429A">
        <w:t>has</w:t>
      </w:r>
      <w:r w:rsidR="002537BF" w:rsidRPr="0070429A">
        <w:t xml:space="preserve"> responsibility for the recruitment, retention and motivation of its staff.  The broad responsibilities toward staff are to ensure that:</w:t>
      </w:r>
    </w:p>
    <w:p w14:paraId="13E85ADD" w14:textId="77777777" w:rsidR="002537BF" w:rsidRPr="0070429A" w:rsidRDefault="000C1E89" w:rsidP="009C2F08">
      <w:pPr>
        <w:pStyle w:val="Bulleted"/>
      </w:pPr>
      <w:r>
        <w:t>the agency complies with</w:t>
      </w:r>
      <w:r w:rsidR="00E7533C">
        <w:t xml:space="preserve"> SG Main </w:t>
      </w:r>
      <w:r w:rsidR="002537BF" w:rsidRPr="0070429A">
        <w:t xml:space="preserve">HR policies, </w:t>
      </w:r>
      <w:r w:rsidR="002537BF" w:rsidRPr="009C2F08">
        <w:t>practices</w:t>
      </w:r>
      <w:r w:rsidR="002537BF" w:rsidRPr="0070429A">
        <w:t xml:space="preserve"> and systems</w:t>
      </w:r>
      <w:r w:rsidR="00C82C34">
        <w:t xml:space="preserve"> </w:t>
      </w:r>
      <w:r w:rsidR="0040383D">
        <w:rPr>
          <w:i/>
          <w:iCs/>
        </w:rPr>
        <w:t xml:space="preserve"> </w:t>
      </w:r>
      <w:r w:rsidR="0040383D" w:rsidRPr="0040383D">
        <w:t>[</w:t>
      </w:r>
      <w:r w:rsidR="0040383D">
        <w:rPr>
          <w:i/>
          <w:iCs/>
        </w:rPr>
        <w:t>alternatively,</w:t>
      </w:r>
      <w:r w:rsidR="00E7533C" w:rsidRPr="00382547">
        <w:rPr>
          <w:i/>
          <w:iCs/>
        </w:rPr>
        <w:t xml:space="preserve"> if </w:t>
      </w:r>
      <w:r w:rsidRPr="00382547">
        <w:rPr>
          <w:i/>
          <w:iCs/>
        </w:rPr>
        <w:t>the agency sets its own terms and conditions for staff</w:t>
      </w:r>
      <w:r w:rsidR="00C82C34" w:rsidRPr="00382547">
        <w:rPr>
          <w:i/>
          <w:iCs/>
        </w:rPr>
        <w:t xml:space="preserve"> –</w:t>
      </w:r>
      <w:r w:rsidR="00C82C34">
        <w:t xml:space="preserve"> the agency</w:t>
      </w:r>
      <w:r w:rsidR="00382547">
        <w:t>’s HR policies, practices and systems</w:t>
      </w:r>
      <w:r w:rsidR="002537BF" w:rsidRPr="0070429A">
        <w:t xml:space="preserve"> comply with employment and equalities legislation, and standards expected of public sector employers</w:t>
      </w:r>
      <w:r w:rsidR="00382547">
        <w:t>]</w:t>
      </w:r>
      <w:r w:rsidR="006F7E26">
        <w:t>;</w:t>
      </w:r>
    </w:p>
    <w:p w14:paraId="53F28EB3" w14:textId="77777777" w:rsidR="002537BF" w:rsidRPr="0070429A" w:rsidRDefault="002537BF" w:rsidP="009C2F08">
      <w:pPr>
        <w:pStyle w:val="Bulleted"/>
      </w:pPr>
      <w:r w:rsidRPr="0070429A">
        <w:t>the level and structure of staffing, including grading and staff numbers, are appropriate to its functions and the requirements of economy, efficiency and effectiveness</w:t>
      </w:r>
      <w:r w:rsidR="0010121B">
        <w:t>;</w:t>
      </w:r>
    </w:p>
    <w:p w14:paraId="1B594EA2" w14:textId="77777777" w:rsidR="002537BF" w:rsidRPr="0070429A" w:rsidRDefault="28A25C57" w:rsidP="009C2F08">
      <w:pPr>
        <w:pStyle w:val="Bulleted"/>
      </w:pPr>
      <w:r>
        <w:t xml:space="preserve">the performance of staff at all levels is regularly appraised and </w:t>
      </w:r>
      <w:r w:rsidR="25BC7368">
        <w:t>p</w:t>
      </w:r>
      <w:r>
        <w:t xml:space="preserve">erformance </w:t>
      </w:r>
      <w:r w:rsidR="25BC7368">
        <w:t>management</w:t>
      </w:r>
      <w:r>
        <w:t xml:space="preserve"> systems are reviewed from time to tim</w:t>
      </w:r>
      <w:r w:rsidR="10406F9B">
        <w:t>e</w:t>
      </w:r>
      <w:r w:rsidR="006F7E26">
        <w:t>;</w:t>
      </w:r>
    </w:p>
    <w:p w14:paraId="4C2A5C04" w14:textId="77777777" w:rsidR="002537BF" w:rsidRPr="0070429A" w:rsidRDefault="002537BF" w:rsidP="009C2F08">
      <w:pPr>
        <w:pStyle w:val="Bulleted"/>
      </w:pPr>
      <w:r w:rsidRPr="0070429A">
        <w:t xml:space="preserve">staff are encouraged to acquire the appropriate professional, management and other expertise necessary to achieve </w:t>
      </w:r>
      <w:r w:rsidR="008D5BD8" w:rsidRPr="0070429A">
        <w:t>the body’s</w:t>
      </w:r>
      <w:r w:rsidRPr="0070429A">
        <w:t xml:space="preserve"> objectives</w:t>
      </w:r>
      <w:r w:rsidR="006F7E26">
        <w:t>;</w:t>
      </w:r>
    </w:p>
    <w:p w14:paraId="1018E404" w14:textId="77777777" w:rsidR="002537BF" w:rsidRPr="0070429A" w:rsidRDefault="002537BF" w:rsidP="009C2F08">
      <w:pPr>
        <w:pStyle w:val="Bulleted"/>
      </w:pPr>
      <w:r>
        <w:t>proper consultation with staff takes place on key issues affecting them</w:t>
      </w:r>
      <w:r w:rsidR="006F7E26">
        <w:t>, as appropriate, including working in partnership with trade unions;</w:t>
      </w:r>
    </w:p>
    <w:p w14:paraId="25F029C6" w14:textId="77777777" w:rsidR="002537BF" w:rsidRPr="0070429A" w:rsidRDefault="002537BF" w:rsidP="009C2F08">
      <w:pPr>
        <w:pStyle w:val="Bulleted"/>
      </w:pPr>
      <w:r>
        <w:t>effective grievance and disciplinary procedures are in place</w:t>
      </w:r>
      <w:r w:rsidR="006F7E26">
        <w:t xml:space="preserve">; </w:t>
      </w:r>
    </w:p>
    <w:p w14:paraId="097F4CE0" w14:textId="77777777" w:rsidR="00533F5D" w:rsidRDefault="002537BF" w:rsidP="00533F5D">
      <w:pPr>
        <w:pStyle w:val="Bulleted"/>
      </w:pPr>
      <w:r w:rsidRPr="0070429A">
        <w:t>effective whistle-blowing policy and procedures consistent with the Public Interest Disclosure Act 1998 are in place</w:t>
      </w:r>
      <w:r w:rsidR="006F7E26">
        <w:t xml:space="preserve">; </w:t>
      </w:r>
      <w:bookmarkStart w:id="32" w:name="_Toc96876514"/>
    </w:p>
    <w:p w14:paraId="73B4ECD6" w14:textId="77777777" w:rsidR="00D661D2" w:rsidRPr="00533F5D" w:rsidRDefault="00A93AD3" w:rsidP="00533F5D">
      <w:pPr>
        <w:pStyle w:val="Bulleted"/>
      </w:pPr>
      <w:r>
        <w:t xml:space="preserve">As staff will normally be civil servants they will be subject to the civil service </w:t>
      </w:r>
      <w:r w:rsidR="00D661D2">
        <w:t xml:space="preserve">code of conduct </w:t>
      </w:r>
    </w:p>
    <w:p w14:paraId="7EEEC82C" w14:textId="77777777" w:rsidR="002537BF" w:rsidRPr="002537BF" w:rsidRDefault="002537BF" w:rsidP="00B40D95">
      <w:pPr>
        <w:pStyle w:val="Heading3"/>
      </w:pPr>
      <w:bookmarkStart w:id="33" w:name="_Toc101978982"/>
      <w:r w:rsidRPr="007D4C6F">
        <w:t>Pay and conditions of service</w:t>
      </w:r>
      <w:bookmarkEnd w:id="32"/>
      <w:bookmarkEnd w:id="33"/>
    </w:p>
    <w:p w14:paraId="298238B2" w14:textId="77777777" w:rsidR="0078657A" w:rsidRDefault="001E3ADF" w:rsidP="001E3ADF">
      <w:pPr>
        <w:pStyle w:val="Body1"/>
      </w:pPr>
      <w:bookmarkStart w:id="34" w:name="_Ref101976920"/>
      <w:r w:rsidRPr="001E3ADF">
        <w:rPr>
          <w:i/>
          <w:iCs/>
        </w:rPr>
        <w:t>[Delete this paragraph if all staff are on either SG Main or Senior Civil Service terms and conditions]</w:t>
      </w:r>
      <w:r>
        <w:t xml:space="preserve">  </w:t>
      </w:r>
      <w:r w:rsidR="002B1E76" w:rsidRPr="002B1E76">
        <w:rPr>
          <w:color w:val="FF0000"/>
        </w:rPr>
        <w:t>[Name of Agency]</w:t>
      </w:r>
      <w:r w:rsidR="00773CA9">
        <w:t xml:space="preserve"> </w:t>
      </w:r>
      <w:r w:rsidR="005C3816">
        <w:t>will</w:t>
      </w:r>
      <w:r w:rsidR="00773CA9">
        <w:t xml:space="preserve"> </w:t>
      </w:r>
      <w:r w:rsidR="002537BF">
        <w:t xml:space="preserve">comply with SG Pay Policy in relation to staff and the </w:t>
      </w:r>
      <w:r w:rsidR="00A751FE">
        <w:t>C</w:t>
      </w:r>
      <w:r w:rsidR="002537BF">
        <w:t xml:space="preserve">hief </w:t>
      </w:r>
      <w:r w:rsidR="00A751FE">
        <w:t>E</w:t>
      </w:r>
      <w:r w:rsidR="002537BF">
        <w:t xml:space="preserve">xecutive.  The </w:t>
      </w:r>
      <w:r w:rsidR="00F84DB2">
        <w:t xml:space="preserve">Chief Executive </w:t>
      </w:r>
      <w:r w:rsidR="005C3816">
        <w:t>will</w:t>
      </w:r>
      <w:r w:rsidR="00F84DB2">
        <w:t xml:space="preserve"> ensure that </w:t>
      </w:r>
      <w:r w:rsidR="002537BF">
        <w:t>a pay remit</w:t>
      </w:r>
      <w:r w:rsidR="00F84DB2">
        <w:t>,</w:t>
      </w:r>
      <w:r w:rsidR="002537BF">
        <w:t xml:space="preserve"> in line with the SG </w:t>
      </w:r>
      <w:hyperlink r:id="rId19">
        <w:r w:rsidR="002537BF" w:rsidRPr="0D1C99B7">
          <w:rPr>
            <w:rStyle w:val="Hyperlink"/>
          </w:rPr>
          <w:t>Pay Policy for Staff Pay Remits</w:t>
        </w:r>
      </w:hyperlink>
      <w:r w:rsidR="00E41236">
        <w:t xml:space="preserve">, is submitted to </w:t>
      </w:r>
      <w:r w:rsidR="00BC2D2D">
        <w:t>the SG for approval</w:t>
      </w:r>
      <w:r w:rsidR="002537BF">
        <w:t xml:space="preserve"> </w:t>
      </w:r>
      <w:r w:rsidR="00BC2D2D">
        <w:t xml:space="preserve">in line with the timetable notified </w:t>
      </w:r>
      <w:r w:rsidR="002537BF">
        <w:t xml:space="preserve">and negotiate a pay settlement within the terms of the approved remit. </w:t>
      </w:r>
      <w:r w:rsidR="00BC2D2D">
        <w:t xml:space="preserve">This should normally be done annually, unless </w:t>
      </w:r>
      <w:r w:rsidR="00EF4CE0">
        <w:t>a multi-year deal has been agreed.</w:t>
      </w:r>
      <w:bookmarkEnd w:id="34"/>
      <w:r w:rsidR="002537BF">
        <w:t xml:space="preserve"> </w:t>
      </w:r>
    </w:p>
    <w:p w14:paraId="03C5D01F" w14:textId="77777777" w:rsidR="003F1536" w:rsidRDefault="003F1536" w:rsidP="00CF12A9">
      <w:pPr>
        <w:pStyle w:val="Body1"/>
      </w:pPr>
      <w:r>
        <w:t xml:space="preserve">Staff of </w:t>
      </w:r>
      <w:r w:rsidR="002B1E76" w:rsidRPr="002B1E76">
        <w:rPr>
          <w:color w:val="FF0000"/>
        </w:rPr>
        <w:t>[Name of Agency]</w:t>
      </w:r>
      <w:r>
        <w:t xml:space="preserve"> are eligible for a pension provided by the Principal Civil Service Pension Scheme.</w:t>
      </w:r>
    </w:p>
    <w:p w14:paraId="56CDE55D" w14:textId="77777777" w:rsidR="00533F5D" w:rsidRPr="00533F5D" w:rsidRDefault="00533F5D" w:rsidP="00533F5D">
      <w:pPr>
        <w:pStyle w:val="Body1"/>
      </w:pPr>
      <w:bookmarkStart w:id="35" w:name="_Ref101976969"/>
      <w:bookmarkStart w:id="36" w:name="_Toc96876515"/>
      <w:r w:rsidRPr="00533F5D">
        <w:t xml:space="preserve">Any proposal by </w:t>
      </w:r>
      <w:r w:rsidR="002B1E76" w:rsidRPr="002B1E76">
        <w:rPr>
          <w:color w:val="FF0000"/>
        </w:rPr>
        <w:t>[Name of Agency]</w:t>
      </w:r>
      <w:r w:rsidRPr="00533F5D">
        <w:t xml:space="preserve"> to pay any redundancy or compensation for loss of office, requires the prior approval of the Scottish Ministers.  Proposals on compensation payments will comply with the </w:t>
      </w:r>
      <w:hyperlink r:id="rId20">
        <w:r w:rsidRPr="00533F5D">
          <w:rPr>
            <w:rStyle w:val="Hyperlink"/>
          </w:rPr>
          <w:t>Settlement Agreements, Severance, Early Retirement and Redundancy Terms</w:t>
        </w:r>
      </w:hyperlink>
      <w:r w:rsidRPr="00533F5D">
        <w:t xml:space="preserve"> section of the SPFM.  This includes referral to the Scottish Ministers of any proposed severance scheme (for example, a scheme for voluntary exit), business case for a settlement agreement being considered for an individual, or proposal to make any other compensation</w:t>
      </w:r>
      <w:bookmarkEnd w:id="35"/>
      <w:r w:rsidRPr="00533F5D">
        <w:t xml:space="preserve"> </w:t>
      </w:r>
    </w:p>
    <w:bookmarkEnd w:id="36"/>
    <w:p w14:paraId="33E51227" w14:textId="77777777" w:rsidR="00D260F3" w:rsidRPr="00D260F3" w:rsidRDefault="00D260F3" w:rsidP="00D260F3">
      <w:pPr>
        <w:rPr>
          <w:b/>
          <w:bCs/>
          <w:szCs w:val="20"/>
        </w:rPr>
      </w:pPr>
      <w:r w:rsidRPr="00D260F3">
        <w:rPr>
          <w:b/>
          <w:bCs/>
          <w:szCs w:val="20"/>
        </w:rPr>
        <w:lastRenderedPageBreak/>
        <w:t>Corporate and business plans</w:t>
      </w:r>
    </w:p>
    <w:p w14:paraId="75F63530" w14:textId="77777777" w:rsidR="00983C6B" w:rsidRPr="0070429A" w:rsidRDefault="00D260F3" w:rsidP="00D260F3">
      <w:pPr>
        <w:rPr>
          <w:szCs w:val="20"/>
        </w:rPr>
      </w:pPr>
      <w:r w:rsidRPr="00D260F3">
        <w:rPr>
          <w:szCs w:val="20"/>
        </w:rPr>
        <w:t>28.</w:t>
      </w:r>
      <w:r w:rsidRPr="00D260F3">
        <w:rPr>
          <w:szCs w:val="20"/>
        </w:rPr>
        <w:tab/>
      </w:r>
      <w:r w:rsidR="002B1E76" w:rsidRPr="002B1E76">
        <w:rPr>
          <w:color w:val="FF0000"/>
          <w:szCs w:val="20"/>
        </w:rPr>
        <w:t>[Name of Agency]</w:t>
      </w:r>
      <w:r w:rsidRPr="0070429A">
        <w:rPr>
          <w:szCs w:val="20"/>
        </w:rPr>
        <w:t xml:space="preserve"> will prepare a draft strategic or corporate plan every [3 years </w:t>
      </w:r>
      <w:r w:rsidRPr="006C351F">
        <w:rPr>
          <w:i/>
          <w:iCs/>
          <w:szCs w:val="20"/>
        </w:rPr>
        <w:t>– or insert period as required</w:t>
      </w:r>
      <w:r w:rsidRPr="0070429A">
        <w:rPr>
          <w:szCs w:val="20"/>
        </w:rPr>
        <w:t xml:space="preserve">] </w:t>
      </w:r>
      <w:r w:rsidR="00A93AD3">
        <w:rPr>
          <w:szCs w:val="20"/>
        </w:rPr>
        <w:t xml:space="preserve">reflecting its independence from the SG , </w:t>
      </w:r>
      <w:r w:rsidRPr="0070429A">
        <w:rPr>
          <w:szCs w:val="20"/>
        </w:rPr>
        <w:t xml:space="preserve">setting out its strategic aims, objectives and targets over that period, for consideration by the Scottish Ministers.  </w:t>
      </w:r>
      <w:r w:rsidR="00691714" w:rsidRPr="0070429A">
        <w:rPr>
          <w:szCs w:val="20"/>
        </w:rPr>
        <w:t>When a new plan is to be prepared, t</w:t>
      </w:r>
      <w:r w:rsidR="00983C6B" w:rsidRPr="0070429A">
        <w:rPr>
          <w:szCs w:val="20"/>
        </w:rPr>
        <w:t xml:space="preserve">he Chief Executive or their delegate will liaise with the </w:t>
      </w:r>
      <w:r w:rsidR="00F435E3">
        <w:rPr>
          <w:szCs w:val="20"/>
        </w:rPr>
        <w:t>Senior Lead Officer</w:t>
      </w:r>
      <w:r w:rsidR="006C351F">
        <w:rPr>
          <w:szCs w:val="20"/>
        </w:rPr>
        <w:t xml:space="preserve"> or Portfolio AO</w:t>
      </w:r>
      <w:r w:rsidR="00983C6B" w:rsidRPr="0070429A">
        <w:rPr>
          <w:szCs w:val="20"/>
        </w:rPr>
        <w:t xml:space="preserve"> </w:t>
      </w:r>
      <w:r w:rsidR="00691714" w:rsidRPr="0070429A">
        <w:rPr>
          <w:szCs w:val="20"/>
        </w:rPr>
        <w:t xml:space="preserve">to agree the key </w:t>
      </w:r>
      <w:r w:rsidR="003C3C7E" w:rsidRPr="0070429A">
        <w:rPr>
          <w:szCs w:val="20"/>
        </w:rPr>
        <w:t>points</w:t>
      </w:r>
      <w:r w:rsidR="00691714" w:rsidRPr="0070429A">
        <w:rPr>
          <w:szCs w:val="20"/>
        </w:rPr>
        <w:t xml:space="preserve"> to be addressed and </w:t>
      </w:r>
      <w:r w:rsidR="003C3C7E" w:rsidRPr="0070429A">
        <w:rPr>
          <w:szCs w:val="20"/>
        </w:rPr>
        <w:t>the timetable for preparation and review.</w:t>
      </w:r>
      <w:r w:rsidR="00691714" w:rsidRPr="0070429A">
        <w:rPr>
          <w:szCs w:val="20"/>
        </w:rPr>
        <w:t xml:space="preserve"> </w:t>
      </w:r>
      <w:r w:rsidRPr="0070429A">
        <w:rPr>
          <w:szCs w:val="20"/>
        </w:rPr>
        <w:t xml:space="preserve">The final, agreed version of the strategic or corporate plan will be published on the </w:t>
      </w:r>
      <w:r w:rsidR="002B1E76" w:rsidRPr="002B1E76">
        <w:rPr>
          <w:color w:val="FF0000"/>
          <w:szCs w:val="20"/>
        </w:rPr>
        <w:t>[Name of Agency]</w:t>
      </w:r>
      <w:r w:rsidRPr="0070429A">
        <w:rPr>
          <w:szCs w:val="20"/>
        </w:rPr>
        <w:t xml:space="preserve"> website.  </w:t>
      </w:r>
    </w:p>
    <w:p w14:paraId="0163562C" w14:textId="77777777" w:rsidR="00D260F3" w:rsidRPr="0070429A" w:rsidRDefault="00D260F3" w:rsidP="00CF12A9">
      <w:pPr>
        <w:pStyle w:val="Body1"/>
      </w:pPr>
      <w:r w:rsidRPr="0070429A">
        <w:t xml:space="preserve">The corporate plan </w:t>
      </w:r>
      <w:r w:rsidR="003C3C7E" w:rsidRPr="0070429A">
        <w:t>will</w:t>
      </w:r>
      <w:r w:rsidRPr="0070429A">
        <w:t xml:space="preserve"> include</w:t>
      </w:r>
      <w:r w:rsidR="00E37B06" w:rsidRPr="0070429A">
        <w:t xml:space="preserve"> </w:t>
      </w:r>
      <w:r w:rsidR="002B1E76" w:rsidRPr="002B1E76">
        <w:rPr>
          <w:color w:val="FF0000"/>
        </w:rPr>
        <w:t>[Name of Agency]</w:t>
      </w:r>
      <w:r w:rsidR="00E37B06" w:rsidRPr="0070429A">
        <w:t>’s</w:t>
      </w:r>
      <w:r w:rsidRPr="0070429A">
        <w:t>:</w:t>
      </w:r>
    </w:p>
    <w:p w14:paraId="5AED8078" w14:textId="77777777" w:rsidR="00D260F3" w:rsidRPr="0070429A" w:rsidRDefault="00D260F3" w:rsidP="00D260F3">
      <w:pPr>
        <w:numPr>
          <w:ilvl w:val="0"/>
          <w:numId w:val="12"/>
        </w:numPr>
        <w:rPr>
          <w:szCs w:val="20"/>
        </w:rPr>
      </w:pPr>
      <w:r w:rsidRPr="00D260F3">
        <w:rPr>
          <w:szCs w:val="20"/>
        </w:rPr>
        <w:t>purpose and principal aims</w:t>
      </w:r>
      <w:r w:rsidR="0010121B">
        <w:rPr>
          <w:szCs w:val="20"/>
        </w:rPr>
        <w:t>;</w:t>
      </w:r>
    </w:p>
    <w:p w14:paraId="6466550F" w14:textId="77777777" w:rsidR="00E37B06" w:rsidRPr="00D260F3" w:rsidRDefault="00E37B06" w:rsidP="0D1C99B7">
      <w:pPr>
        <w:numPr>
          <w:ilvl w:val="0"/>
          <w:numId w:val="12"/>
        </w:numPr>
        <w:rPr>
          <w:rFonts w:asciiTheme="minorHAnsi" w:eastAsiaTheme="minorEastAsia" w:hAnsiTheme="minorHAnsi" w:cstheme="minorBidi"/>
          <w:szCs w:val="20"/>
        </w:rPr>
      </w:pPr>
      <w:r>
        <w:t xml:space="preserve">contribution to the national outcomes </w:t>
      </w:r>
      <w:r w:rsidR="004F010B">
        <w:t xml:space="preserve">set out in the </w:t>
      </w:r>
      <w:hyperlink r:id="rId21" w:history="1">
        <w:r w:rsidR="007F65F5" w:rsidRPr="0D1C99B7">
          <w:rPr>
            <w:color w:val="0070C0"/>
          </w:rPr>
          <w:t>National Performance Framework</w:t>
        </w:r>
      </w:hyperlink>
      <w:r w:rsidR="007F65F5">
        <w:t xml:space="preserve">, the </w:t>
      </w:r>
      <w:hyperlink r:id="rId22" w:history="1">
        <w:r w:rsidR="007F65F5">
          <w:t>Programme for Government</w:t>
        </w:r>
      </w:hyperlink>
      <w:r w:rsidR="007F65F5">
        <w:t xml:space="preserve"> and </w:t>
      </w:r>
      <w:hyperlink r:id="rId23" w:history="1">
        <w:r w:rsidR="007F65F5">
          <w:t>Scotland’s Economic Strategy</w:t>
        </w:r>
      </w:hyperlink>
      <w:r w:rsidR="007F65F5">
        <w:t xml:space="preserve"> in collaboration with the SG and other public bodies</w:t>
      </w:r>
      <w:r w:rsidR="0010121B">
        <w:t>;</w:t>
      </w:r>
    </w:p>
    <w:p w14:paraId="44DA011B" w14:textId="77777777" w:rsidR="00D260F3" w:rsidRPr="00D260F3" w:rsidRDefault="00D260F3" w:rsidP="00D260F3">
      <w:pPr>
        <w:numPr>
          <w:ilvl w:val="0"/>
          <w:numId w:val="12"/>
        </w:numPr>
        <w:rPr>
          <w:szCs w:val="20"/>
        </w:rPr>
      </w:pPr>
      <w:r w:rsidRPr="00D260F3">
        <w:rPr>
          <w:szCs w:val="20"/>
        </w:rPr>
        <w:t xml:space="preserve">analysis of the environment in which </w:t>
      </w:r>
      <w:r w:rsidR="004F010B" w:rsidRPr="0070429A">
        <w:rPr>
          <w:szCs w:val="20"/>
        </w:rPr>
        <w:t>it</w:t>
      </w:r>
      <w:r w:rsidRPr="00D260F3">
        <w:rPr>
          <w:szCs w:val="20"/>
        </w:rPr>
        <w:t xml:space="preserve"> operates</w:t>
      </w:r>
      <w:r w:rsidR="0010121B">
        <w:rPr>
          <w:szCs w:val="20"/>
        </w:rPr>
        <w:t>;</w:t>
      </w:r>
    </w:p>
    <w:p w14:paraId="7A694EC8" w14:textId="77777777" w:rsidR="004F010B" w:rsidRPr="0070429A" w:rsidRDefault="00D260F3" w:rsidP="004F010B">
      <w:pPr>
        <w:numPr>
          <w:ilvl w:val="0"/>
          <w:numId w:val="12"/>
        </w:numPr>
      </w:pPr>
      <w:r>
        <w:t>key objectives and associated key performance targets for the period of the plan, and the strategy for achieving those objectives</w:t>
      </w:r>
      <w:r w:rsidR="0010121B">
        <w:t>;</w:t>
      </w:r>
    </w:p>
    <w:p w14:paraId="35005707" w14:textId="77777777" w:rsidR="00D260F3" w:rsidRPr="00D260F3" w:rsidRDefault="00D260F3" w:rsidP="00610A04">
      <w:pPr>
        <w:numPr>
          <w:ilvl w:val="0"/>
          <w:numId w:val="12"/>
        </w:numPr>
        <w:rPr>
          <w:szCs w:val="20"/>
        </w:rPr>
      </w:pPr>
      <w:r w:rsidRPr="00D260F3">
        <w:rPr>
          <w:szCs w:val="20"/>
        </w:rPr>
        <w:t>indicators against which</w:t>
      </w:r>
      <w:r w:rsidR="0010121B">
        <w:rPr>
          <w:szCs w:val="20"/>
        </w:rPr>
        <w:t xml:space="preserve"> its</w:t>
      </w:r>
      <w:r w:rsidRPr="00D260F3">
        <w:rPr>
          <w:szCs w:val="20"/>
        </w:rPr>
        <w:t xml:space="preserve"> performance can be judged</w:t>
      </w:r>
      <w:r w:rsidR="0010121B">
        <w:rPr>
          <w:szCs w:val="20"/>
        </w:rPr>
        <w:t>;</w:t>
      </w:r>
      <w:r w:rsidRPr="00D260F3">
        <w:rPr>
          <w:szCs w:val="20"/>
        </w:rPr>
        <w:t xml:space="preserve"> </w:t>
      </w:r>
    </w:p>
    <w:p w14:paraId="6917717F" w14:textId="77777777" w:rsidR="00D260F3" w:rsidRPr="00D260F3" w:rsidRDefault="00D260F3" w:rsidP="00D260F3">
      <w:pPr>
        <w:numPr>
          <w:ilvl w:val="0"/>
          <w:numId w:val="12"/>
        </w:numPr>
        <w:rPr>
          <w:szCs w:val="20"/>
        </w:rPr>
      </w:pPr>
      <w:r w:rsidRPr="00D260F3">
        <w:rPr>
          <w:szCs w:val="20"/>
        </w:rPr>
        <w:t>details of planned efficiencies, describing how better value for money</w:t>
      </w:r>
      <w:r w:rsidR="003C3C7E" w:rsidRPr="0070429A">
        <w:rPr>
          <w:szCs w:val="20"/>
        </w:rPr>
        <w:t xml:space="preserve"> will be achieved</w:t>
      </w:r>
      <w:r w:rsidRPr="00D260F3">
        <w:rPr>
          <w:szCs w:val="20"/>
        </w:rPr>
        <w:t>, including through collaboration and shared services</w:t>
      </w:r>
      <w:r w:rsidR="0010121B">
        <w:rPr>
          <w:szCs w:val="20"/>
        </w:rPr>
        <w:t>; and</w:t>
      </w:r>
    </w:p>
    <w:p w14:paraId="4369F9B1" w14:textId="77777777" w:rsidR="00D260F3" w:rsidRPr="00D260F3" w:rsidRDefault="00D260F3" w:rsidP="00D260F3">
      <w:pPr>
        <w:numPr>
          <w:ilvl w:val="0"/>
          <w:numId w:val="12"/>
        </w:numPr>
        <w:rPr>
          <w:szCs w:val="20"/>
        </w:rPr>
      </w:pPr>
      <w:r w:rsidRPr="00D260F3">
        <w:rPr>
          <w:szCs w:val="20"/>
        </w:rPr>
        <w:t xml:space="preserve">other </w:t>
      </w:r>
      <w:r w:rsidR="003C3C7E" w:rsidRPr="0070429A">
        <w:rPr>
          <w:szCs w:val="20"/>
        </w:rPr>
        <w:t xml:space="preserve">key points </w:t>
      </w:r>
      <w:r w:rsidRPr="00D260F3">
        <w:rPr>
          <w:szCs w:val="20"/>
        </w:rPr>
        <w:t xml:space="preserve">agreed </w:t>
      </w:r>
      <w:r w:rsidR="003C3C7E" w:rsidRPr="0070429A">
        <w:rPr>
          <w:szCs w:val="20"/>
        </w:rPr>
        <w:t xml:space="preserve">with the </w:t>
      </w:r>
      <w:r w:rsidR="00F435E3">
        <w:rPr>
          <w:szCs w:val="20"/>
        </w:rPr>
        <w:t>Senior Lead Officer</w:t>
      </w:r>
      <w:r w:rsidR="006C351F">
        <w:rPr>
          <w:szCs w:val="20"/>
        </w:rPr>
        <w:t xml:space="preserve"> and/or Portfolio AO</w:t>
      </w:r>
      <w:r w:rsidR="003C3C7E" w:rsidRPr="0070429A">
        <w:rPr>
          <w:szCs w:val="20"/>
        </w:rPr>
        <w:t xml:space="preserve"> as described above.</w:t>
      </w:r>
    </w:p>
    <w:p w14:paraId="539CCBFF" w14:textId="77777777" w:rsidR="00D260F3" w:rsidRPr="00D260F3" w:rsidRDefault="00D260F3" w:rsidP="00D260F3">
      <w:pPr>
        <w:rPr>
          <w:szCs w:val="20"/>
        </w:rPr>
      </w:pPr>
      <w:r w:rsidRPr="00D260F3">
        <w:rPr>
          <w:szCs w:val="20"/>
        </w:rPr>
        <w:t>29.</w:t>
      </w:r>
      <w:r w:rsidRPr="00D260F3">
        <w:rPr>
          <w:szCs w:val="20"/>
        </w:rPr>
        <w:tab/>
        <w:t xml:space="preserve">The corporate plan </w:t>
      </w:r>
      <w:r w:rsidR="003C3C7E" w:rsidRPr="0070429A">
        <w:rPr>
          <w:szCs w:val="20"/>
        </w:rPr>
        <w:t>will</w:t>
      </w:r>
      <w:r w:rsidRPr="00D260F3">
        <w:rPr>
          <w:szCs w:val="20"/>
        </w:rPr>
        <w:t xml:space="preserve"> inform the development of a separate business plan for each financial year</w:t>
      </w:r>
      <w:r w:rsidR="003C3C7E" w:rsidRPr="0070429A">
        <w:rPr>
          <w:szCs w:val="20"/>
        </w:rPr>
        <w:t xml:space="preserve">, which will </w:t>
      </w:r>
      <w:r w:rsidRPr="00D260F3">
        <w:rPr>
          <w:szCs w:val="20"/>
        </w:rPr>
        <w:t xml:space="preserve">include key targets and milestones for the year immediately ahead, aligned to the NPF, and be linked to budgeting information so that, where possible, resources allocated to achieve specific objectives can be identified.  </w:t>
      </w:r>
      <w:r w:rsidR="002B1E76" w:rsidRPr="002B1E76">
        <w:rPr>
          <w:color w:val="FF0000"/>
          <w:szCs w:val="20"/>
        </w:rPr>
        <w:t>[Name of Agency]</w:t>
      </w:r>
      <w:r w:rsidR="00E22BED">
        <w:rPr>
          <w:szCs w:val="20"/>
        </w:rPr>
        <w:t xml:space="preserve"> will send a copy of the annual business plan to the </w:t>
      </w:r>
      <w:r w:rsidR="00F435E3">
        <w:rPr>
          <w:szCs w:val="20"/>
        </w:rPr>
        <w:t>Senior Lead Officer</w:t>
      </w:r>
      <w:r w:rsidRPr="00D260F3">
        <w:rPr>
          <w:szCs w:val="20"/>
        </w:rPr>
        <w:t xml:space="preserve"> </w:t>
      </w:r>
      <w:r w:rsidR="00E22BED">
        <w:rPr>
          <w:szCs w:val="20"/>
        </w:rPr>
        <w:t>before</w:t>
      </w:r>
      <w:r w:rsidRPr="00D260F3">
        <w:rPr>
          <w:szCs w:val="20"/>
        </w:rPr>
        <w:t xml:space="preserve"> the start of the relevant financial year.  </w:t>
      </w:r>
    </w:p>
    <w:p w14:paraId="414AE787" w14:textId="77777777" w:rsidR="00CD28B0" w:rsidRPr="0070429A" w:rsidRDefault="00CD28B0" w:rsidP="009C2F08">
      <w:pPr>
        <w:pStyle w:val="Heading2"/>
      </w:pPr>
      <w:bookmarkStart w:id="37" w:name="_Toc96876517"/>
      <w:bookmarkStart w:id="38" w:name="_Toc101978983"/>
      <w:r w:rsidRPr="0070429A">
        <w:t>Annual report and accounts</w:t>
      </w:r>
      <w:bookmarkEnd w:id="37"/>
      <w:bookmarkEnd w:id="38"/>
    </w:p>
    <w:p w14:paraId="71A1037A" w14:textId="77777777" w:rsidR="00CD28B0" w:rsidRPr="0070429A" w:rsidRDefault="002B1E76" w:rsidP="00CF12A9">
      <w:pPr>
        <w:pStyle w:val="Body1"/>
      </w:pPr>
      <w:r w:rsidRPr="002B1E76">
        <w:rPr>
          <w:color w:val="FF0000"/>
        </w:rPr>
        <w:t>[Name of Agency]</w:t>
      </w:r>
      <w:r w:rsidR="00CD28B0" w:rsidRPr="0070429A">
        <w:t xml:space="preserve"> </w:t>
      </w:r>
      <w:r w:rsidR="00130C5E" w:rsidRPr="0070429A">
        <w:t>will</w:t>
      </w:r>
      <w:r w:rsidR="00CD28B0" w:rsidRPr="0070429A">
        <w:t xml:space="preserve"> publish an annual report of its activities together with its audited accounts after the end of each financial year.  The annual report </w:t>
      </w:r>
      <w:r w:rsidR="002473BA">
        <w:t xml:space="preserve">and accounts </w:t>
      </w:r>
      <w:r w:rsidR="00130C5E" w:rsidRPr="0070429A">
        <w:t>will</w:t>
      </w:r>
      <w:r w:rsidR="00CD28B0" w:rsidRPr="0070429A">
        <w:t xml:space="preserve"> cover the activities of any corporate, subsidiary or joint ventures under the control of </w:t>
      </w:r>
      <w:r w:rsidRPr="002B1E76">
        <w:rPr>
          <w:color w:val="FF0000"/>
        </w:rPr>
        <w:t>[Name of Agency]</w:t>
      </w:r>
      <w:r w:rsidR="00CD28B0" w:rsidRPr="0070429A">
        <w:t xml:space="preserve">.  It </w:t>
      </w:r>
      <w:r w:rsidR="00130C5E" w:rsidRPr="0070429A">
        <w:t>will</w:t>
      </w:r>
      <w:r w:rsidR="00CD28B0" w:rsidRPr="0070429A">
        <w:t xml:space="preserve"> comply with the Government </w:t>
      </w:r>
      <w:hyperlink r:id="rId24" w:history="1">
        <w:r w:rsidR="00CD28B0" w:rsidRPr="0070429A">
          <w:rPr>
            <w:rStyle w:val="Hyperlink"/>
          </w:rPr>
          <w:t>Financial Reporting Manual</w:t>
        </w:r>
      </w:hyperlink>
      <w:r w:rsidR="00CD28B0" w:rsidRPr="0070429A">
        <w:t xml:space="preserve"> (FReM) and outline the </w:t>
      </w:r>
      <w:r w:rsidR="00AC1520">
        <w:t>Agency</w:t>
      </w:r>
      <w:r w:rsidR="00CD28B0" w:rsidRPr="0070429A">
        <w:t>’s main activities and performance against agreed objectives and targets for the previous financial year.</w:t>
      </w:r>
    </w:p>
    <w:p w14:paraId="490F4C91" w14:textId="77777777" w:rsidR="00CD28B0" w:rsidRPr="0070429A" w:rsidRDefault="00CD28B0" w:rsidP="00CF12A9">
      <w:pPr>
        <w:pStyle w:val="Body1"/>
      </w:pPr>
      <w:r w:rsidRPr="0070429A">
        <w:t xml:space="preserve">The accounts </w:t>
      </w:r>
      <w:r w:rsidR="00130C5E" w:rsidRPr="0070429A">
        <w:t>will</w:t>
      </w:r>
      <w:r w:rsidRPr="0070429A">
        <w:t xml:space="preserve"> be prepared in accordance with relevant statutes and the specific accounts direction (including compliance with the FReM) and other relevant guidance issued by the Scottish Ministers.  Any financial objectives or targets set by the Scottish Ministers should be reported on in the accounts and will therefore be within the scope of the audit.  </w:t>
      </w:r>
    </w:p>
    <w:p w14:paraId="6AF92A38" w14:textId="77777777" w:rsidR="00CD28B0" w:rsidRPr="0070429A" w:rsidRDefault="00CD28B0" w:rsidP="00CF12A9">
      <w:pPr>
        <w:pStyle w:val="Body1"/>
      </w:pPr>
      <w:r w:rsidRPr="0070429A">
        <w:t xml:space="preserve">  </w:t>
      </w:r>
      <w:r w:rsidR="002B1E76" w:rsidRPr="002B1E76">
        <w:rPr>
          <w:color w:val="FF0000"/>
        </w:rPr>
        <w:t>[Name of Agency]</w:t>
      </w:r>
      <w:r w:rsidR="00693954" w:rsidRPr="0070429A">
        <w:t xml:space="preserve"> </w:t>
      </w:r>
      <w:r w:rsidR="00A93AD3">
        <w:t xml:space="preserve">Accountable Officer </w:t>
      </w:r>
      <w:r w:rsidR="00693954" w:rsidRPr="0070429A">
        <w:t xml:space="preserve">is </w:t>
      </w:r>
      <w:r w:rsidRPr="0070429A">
        <w:t xml:space="preserve">responsible for the </w:t>
      </w:r>
      <w:r w:rsidR="004F7067">
        <w:t>laying of</w:t>
      </w:r>
      <w:r w:rsidRPr="0070429A">
        <w:t xml:space="preserve"> the annual report and accounts</w:t>
      </w:r>
      <w:r w:rsidR="00693954" w:rsidRPr="0070429A">
        <w:t xml:space="preserve"> </w:t>
      </w:r>
      <w:r w:rsidR="00A93AD3">
        <w:t>in the Scottish Parliament.</w:t>
      </w:r>
      <w:r w:rsidR="00AE064B" w:rsidRPr="0070429A">
        <w:t xml:space="preserve"> Whilst the statutory deadline for laying and publishing accounts audited by the </w:t>
      </w:r>
      <w:r w:rsidR="00A93AD3" w:rsidRPr="0070429A">
        <w:t>A</w:t>
      </w:r>
      <w:r w:rsidR="00A93AD3">
        <w:t xml:space="preserve">uditor </w:t>
      </w:r>
      <w:r w:rsidR="00AE064B" w:rsidRPr="0070429A">
        <w:t>G</w:t>
      </w:r>
      <w:r w:rsidR="00A93AD3">
        <w:t xml:space="preserve">eneral for </w:t>
      </w:r>
      <w:r w:rsidR="00AE064B" w:rsidRPr="0070429A">
        <w:t>S</w:t>
      </w:r>
      <w:r w:rsidR="00A93AD3">
        <w:t>cotland</w:t>
      </w:r>
      <w:r w:rsidR="00AE064B" w:rsidRPr="0070429A">
        <w:t xml:space="preserve"> </w:t>
      </w:r>
      <w:r w:rsidR="001055D0">
        <w:t xml:space="preserve">(AGS) </w:t>
      </w:r>
      <w:r w:rsidR="00AE064B" w:rsidRPr="0070429A">
        <w:t>is 31 December after the end of the relevant financial year, the Scottish Ministers expect that accounts will be laid</w:t>
      </w:r>
      <w:r w:rsidR="00A97EBA">
        <w:t xml:space="preserve"> before the Scottish Parliament and published well before this date, to support the wider consolidation of the SG accounts.  As a body which is part of the Scottish administration you have a duty to provide your annual governance statement to the Scottish Government via the Governance and Risk Branch to support and inform the SG Consolidated Annual Accounts</w:t>
      </w:r>
      <w:r w:rsidR="00AE064B" w:rsidRPr="0070429A">
        <w:t xml:space="preserve"> as early as possible.  </w:t>
      </w:r>
    </w:p>
    <w:p w14:paraId="73D5947C" w14:textId="77777777" w:rsidR="008210AB" w:rsidRPr="0070429A" w:rsidRDefault="008210AB" w:rsidP="009C2F08">
      <w:pPr>
        <w:pStyle w:val="Heading2"/>
      </w:pPr>
      <w:bookmarkStart w:id="39" w:name="_Toc96876518"/>
      <w:bookmarkStart w:id="40" w:name="_Toc101978984"/>
      <w:r w:rsidRPr="0070429A">
        <w:t>External audit</w:t>
      </w:r>
      <w:bookmarkEnd w:id="39"/>
      <w:bookmarkEnd w:id="40"/>
    </w:p>
    <w:p w14:paraId="63AE59D9" w14:textId="77777777" w:rsidR="0021727E" w:rsidRPr="0070429A" w:rsidRDefault="008210AB" w:rsidP="00CF12A9">
      <w:pPr>
        <w:pStyle w:val="Body1"/>
      </w:pPr>
      <w:r w:rsidRPr="0070429A">
        <w:t xml:space="preserve">The Auditor General for Scotland (AGS) audits, or appoints auditors to audit, </w:t>
      </w:r>
      <w:r w:rsidR="002B1E76" w:rsidRPr="002B1E76">
        <w:rPr>
          <w:color w:val="FF0000"/>
        </w:rPr>
        <w:t>[Name of Agency]</w:t>
      </w:r>
      <w:r w:rsidRPr="0070429A">
        <w:t>’s annual accounts.  The AGS, or examiners appointed by the AGS, may</w:t>
      </w:r>
      <w:r w:rsidR="0021727E" w:rsidRPr="0070429A">
        <w:t xml:space="preserve"> also</w:t>
      </w:r>
      <w:r w:rsidRPr="0070429A">
        <w:t xml:space="preserve"> carry out examinations into the economy, efficiency and effectiveness with which </w:t>
      </w:r>
      <w:r w:rsidR="008D5BD8" w:rsidRPr="0070429A">
        <w:t>the body</w:t>
      </w:r>
      <w:r w:rsidRPr="0070429A">
        <w:t xml:space="preserve"> has used its resources </w:t>
      </w:r>
      <w:r w:rsidRPr="0070429A">
        <w:lastRenderedPageBreak/>
        <w:t>in discharging its functions</w:t>
      </w:r>
      <w:r w:rsidR="005519C5" w:rsidRPr="0070429A">
        <w:t xml:space="preserve"> and/or carry </w:t>
      </w:r>
      <w:r w:rsidRPr="0070429A">
        <w:t xml:space="preserve">out examinations into the arrangements made by </w:t>
      </w:r>
      <w:r w:rsidR="002B1E76" w:rsidRPr="002B1E76">
        <w:rPr>
          <w:color w:val="FF0000"/>
        </w:rPr>
        <w:t>[Name of Agency]</w:t>
      </w:r>
      <w:r w:rsidRPr="0070429A">
        <w:t xml:space="preserve"> to secure Best Value.  </w:t>
      </w:r>
    </w:p>
    <w:p w14:paraId="32B9BCF7" w14:textId="77777777" w:rsidR="005143B6" w:rsidRPr="0070429A" w:rsidRDefault="3005A252" w:rsidP="00CF12A9">
      <w:pPr>
        <w:pStyle w:val="Body1"/>
      </w:pPr>
      <w:r>
        <w:t>The AGS, or the AGS’s appointed auditors or</w:t>
      </w:r>
      <w:r w:rsidR="05B90973">
        <w:t xml:space="preserve"> examiners</w:t>
      </w:r>
      <w:r>
        <w:t>,</w:t>
      </w:r>
      <w:r w:rsidR="05B90973">
        <w:t xml:space="preserve"> have a statutory right of access to documents and information held by relevant persons</w:t>
      </w:r>
      <w:r w:rsidR="5328C79C">
        <w:t xml:space="preserve">, including any contractors to or recipients of grants from </w:t>
      </w:r>
      <w:r w:rsidR="002B1E76" w:rsidRPr="002B1E76">
        <w:rPr>
          <w:color w:val="FF0000"/>
        </w:rPr>
        <w:t>[Name of Agency]</w:t>
      </w:r>
      <w:r w:rsidR="05B90973">
        <w:t xml:space="preserve">.  </w:t>
      </w:r>
      <w:r w:rsidR="002B1E76" w:rsidRPr="002B1E76">
        <w:rPr>
          <w:color w:val="FF0000"/>
        </w:rPr>
        <w:t>[Name of Agency]</w:t>
      </w:r>
      <w:r w:rsidR="5328C79C">
        <w:t xml:space="preserve"> </w:t>
      </w:r>
      <w:r w:rsidR="4B0300BD">
        <w:t>will</w:t>
      </w:r>
      <w:r w:rsidR="5328C79C">
        <w:t xml:space="preserve"> ensure that this right of access to documents and information is made clear in the terms of any contracts issued or </w:t>
      </w:r>
      <w:r w:rsidR="76DAF37A">
        <w:t>conditions of any grants awarded and will also</w:t>
      </w:r>
      <w:r w:rsidR="656D22AB">
        <w:t xml:space="preserve"> use its best endeavours to secure access to any other information or documents required which are held by other bodies.</w:t>
      </w:r>
      <w:r w:rsidR="76DAF37A">
        <w:t xml:space="preserve"> </w:t>
      </w:r>
    </w:p>
    <w:p w14:paraId="1A930F1F" w14:textId="77777777" w:rsidR="00A976C1" w:rsidRPr="0070429A" w:rsidRDefault="00A976C1" w:rsidP="009C2F08">
      <w:pPr>
        <w:pStyle w:val="Heading2"/>
      </w:pPr>
      <w:bookmarkStart w:id="41" w:name="_Toc96876519"/>
      <w:bookmarkStart w:id="42" w:name="_Toc101978985"/>
      <w:r w:rsidRPr="0070429A">
        <w:t>Internal audit</w:t>
      </w:r>
      <w:bookmarkEnd w:id="41"/>
      <w:bookmarkEnd w:id="42"/>
    </w:p>
    <w:p w14:paraId="16B7E55E" w14:textId="77777777" w:rsidR="00A976C1" w:rsidRPr="0070429A" w:rsidRDefault="00A976C1" w:rsidP="00CF12A9">
      <w:pPr>
        <w:pStyle w:val="Body1"/>
      </w:pPr>
      <w:r w:rsidRPr="0070429A">
        <w:t xml:space="preserve"> </w:t>
      </w:r>
      <w:r w:rsidR="003A5197">
        <w:t xml:space="preserve">The Chief Executive as Accountable Officer </w:t>
      </w:r>
      <w:r w:rsidR="00CD442E" w:rsidRPr="0070429A">
        <w:t>will</w:t>
      </w:r>
      <w:r w:rsidRPr="0070429A">
        <w:t>:</w:t>
      </w:r>
    </w:p>
    <w:p w14:paraId="27E6F71B" w14:textId="77777777" w:rsidR="00A976C1" w:rsidRPr="0070429A" w:rsidRDefault="00001E66" w:rsidP="009C2F08">
      <w:pPr>
        <w:pStyle w:val="Bulleted"/>
      </w:pPr>
      <w:r w:rsidRPr="00994581">
        <w:rPr>
          <w:i/>
          <w:iCs/>
        </w:rPr>
        <w:t xml:space="preserve">[depending on </w:t>
      </w:r>
      <w:r w:rsidR="00994581" w:rsidRPr="00994581">
        <w:rPr>
          <w:i/>
          <w:iCs/>
        </w:rPr>
        <w:t>who will provide the internal audit service to the agency, either]</w:t>
      </w:r>
      <w:r>
        <w:t xml:space="preserve"> </w:t>
      </w:r>
      <w:r w:rsidR="003A5197">
        <w:t xml:space="preserve">work with </w:t>
      </w:r>
      <w:r w:rsidR="00994581">
        <w:t>the SG’s Internal Audit</w:t>
      </w:r>
      <w:r w:rsidR="00A97EBA">
        <w:t xml:space="preserve"> and Assurance</w:t>
      </w:r>
      <w:r w:rsidR="00994581">
        <w:t xml:space="preserve"> Directorate in accordance with the </w:t>
      </w:r>
      <w:hyperlink r:id="rId25">
        <w:r w:rsidR="00994581" w:rsidRPr="7BA33EDE">
          <w:rPr>
            <w:rStyle w:val="Hyperlink"/>
          </w:rPr>
          <w:t>Internal Audit</w:t>
        </w:r>
      </w:hyperlink>
      <w:r w:rsidR="00994581">
        <w:t xml:space="preserve"> section of the SPFM </w:t>
      </w:r>
      <w:r w:rsidR="00994581" w:rsidRPr="00994581">
        <w:rPr>
          <w:i/>
          <w:iCs/>
        </w:rPr>
        <w:t>[or]</w:t>
      </w:r>
      <w:r w:rsidR="00994581">
        <w:t xml:space="preserve"> </w:t>
      </w:r>
      <w:r w:rsidR="517715FC">
        <w:t xml:space="preserve">establish and maintain arrangements for internal audit in accordance with the </w:t>
      </w:r>
      <w:hyperlink r:id="rId26">
        <w:r w:rsidR="517715FC" w:rsidRPr="7BA33EDE">
          <w:rPr>
            <w:rStyle w:val="Hyperlink"/>
          </w:rPr>
          <w:t>Public Sector Internal Audit Standards</w:t>
        </w:r>
      </w:hyperlink>
      <w:r w:rsidR="517715FC">
        <w:t xml:space="preserve"> and the </w:t>
      </w:r>
      <w:hyperlink r:id="rId27">
        <w:r w:rsidR="517715FC" w:rsidRPr="7BA33EDE">
          <w:rPr>
            <w:rStyle w:val="Hyperlink"/>
          </w:rPr>
          <w:t>Internal Audit</w:t>
        </w:r>
      </w:hyperlink>
      <w:r w:rsidR="517715FC">
        <w:t xml:space="preserve"> section of the </w:t>
      </w:r>
      <w:bookmarkStart w:id="43" w:name="_Int_OTFHGSZo"/>
      <w:r w:rsidR="517715FC">
        <w:t>SPFM</w:t>
      </w:r>
      <w:r w:rsidR="191BB198">
        <w:t>;</w:t>
      </w:r>
      <w:bookmarkEnd w:id="43"/>
    </w:p>
    <w:p w14:paraId="62A283E0" w14:textId="77777777" w:rsidR="00A976C1" w:rsidRPr="0070429A" w:rsidRDefault="517715FC" w:rsidP="009C2F08">
      <w:pPr>
        <w:pStyle w:val="Bulleted"/>
      </w:pPr>
      <w:r>
        <w:t xml:space="preserve">set up an </w:t>
      </w:r>
      <w:r w:rsidR="191BB198">
        <w:t>A</w:t>
      </w:r>
      <w:r>
        <w:t xml:space="preserve">udit </w:t>
      </w:r>
      <w:r w:rsidR="191BB198">
        <w:t>C</w:t>
      </w:r>
      <w:r>
        <w:t>ommittee,</w:t>
      </w:r>
      <w:r w:rsidR="00D76914">
        <w:t xml:space="preserve"> chaired by a non-executive (who may be one of the non-executive advisers described above) and with at least one member who has significant financial experience,</w:t>
      </w:r>
      <w:r>
        <w:t xml:space="preserve"> in accordance with the </w:t>
      </w:r>
      <w:hyperlink r:id="rId28">
        <w:r w:rsidRPr="7BA33EDE">
          <w:rPr>
            <w:rStyle w:val="Hyperlink"/>
          </w:rPr>
          <w:t>Audit Committees</w:t>
        </w:r>
      </w:hyperlink>
      <w:r>
        <w:t xml:space="preserve"> section of the SPFM, </w:t>
      </w:r>
      <w:bookmarkStart w:id="44" w:name="_Int_eTjc3IJL"/>
      <w:r w:rsidR="003A5197">
        <w:t xml:space="preserve">and </w:t>
      </w:r>
      <w:r w:rsidR="001E23B2">
        <w:t>pay careful attention to</w:t>
      </w:r>
      <w:r w:rsidR="003A5197">
        <w:t xml:space="preserve"> the Audit Committee’s advice</w:t>
      </w:r>
      <w:r w:rsidR="191BB198">
        <w:t>;</w:t>
      </w:r>
      <w:bookmarkEnd w:id="44"/>
    </w:p>
    <w:p w14:paraId="0FAA03A4" w14:textId="77777777" w:rsidR="00A976C1" w:rsidRPr="0070429A" w:rsidRDefault="53D01F06" w:rsidP="009C2F08">
      <w:pPr>
        <w:pStyle w:val="Bulleted"/>
      </w:pPr>
      <w:r>
        <w:t>ensure that</w:t>
      </w:r>
      <w:r w:rsidR="4AF48990">
        <w:t xml:space="preserve"> </w:t>
      </w:r>
      <w:r w:rsidR="4CEF8DEF">
        <w:t xml:space="preserve">the </w:t>
      </w:r>
      <w:r w:rsidR="00F435E3">
        <w:t>Senior Lead Officer</w:t>
      </w:r>
      <w:r w:rsidR="007D48D0">
        <w:t xml:space="preserve"> </w:t>
      </w:r>
      <w:r>
        <w:t>receive</w:t>
      </w:r>
      <w:r w:rsidR="001E216A">
        <w:t>s</w:t>
      </w:r>
      <w:r>
        <w:t xml:space="preserve"> promptly</w:t>
      </w:r>
      <w:r w:rsidR="0D28D8A2">
        <w:t xml:space="preserve"> after they are produced or updated:</w:t>
      </w:r>
      <w:r w:rsidR="517715FC">
        <w:t xml:space="preserve"> the audit charter, strategy, periodic audit plans and annual audit assurance report, including the Head of Internal Audit opinion on risk management, control and governance</w:t>
      </w:r>
      <w:r w:rsidR="191BB198">
        <w:t xml:space="preserve"> – and provide any </w:t>
      </w:r>
      <w:r w:rsidR="517715FC">
        <w:t>other relevant</w:t>
      </w:r>
      <w:r w:rsidR="191BB198">
        <w:t xml:space="preserve"> audit</w:t>
      </w:r>
      <w:r w:rsidR="517715FC">
        <w:t xml:space="preserve"> reports as requested</w:t>
      </w:r>
      <w:r w:rsidR="191BB198">
        <w:t xml:space="preserve"> by </w:t>
      </w:r>
      <w:bookmarkStart w:id="45" w:name="_Int_JdZq5slx"/>
      <w:r w:rsidR="00A73079">
        <w:t xml:space="preserve">the </w:t>
      </w:r>
      <w:r w:rsidR="00F435E3">
        <w:t>Senior Lead Officer</w:t>
      </w:r>
      <w:r w:rsidR="191BB198">
        <w:t>;</w:t>
      </w:r>
      <w:bookmarkEnd w:id="45"/>
    </w:p>
    <w:p w14:paraId="085A6733" w14:textId="77777777" w:rsidR="00A976C1" w:rsidRPr="0070429A" w:rsidRDefault="00A976C1" w:rsidP="009C2F08">
      <w:pPr>
        <w:pStyle w:val="Bulleted"/>
      </w:pPr>
      <w:r>
        <w:t xml:space="preserve">keep records of, and prepare and forward </w:t>
      </w:r>
      <w:r w:rsidR="00E50099">
        <w:t>promptly</w:t>
      </w:r>
      <w:r>
        <w:t xml:space="preserve"> to the SG</w:t>
      </w:r>
      <w:r w:rsidR="00A97EBA">
        <w:t xml:space="preserve"> Governance and Risk Branch</w:t>
      </w:r>
      <w:r>
        <w:t xml:space="preserve"> an annual report on fraud and theft suffered by </w:t>
      </w:r>
      <w:r w:rsidR="002B1E76" w:rsidRPr="002B1E76">
        <w:rPr>
          <w:color w:val="FF0000"/>
        </w:rPr>
        <w:t>[Name of Agency]</w:t>
      </w:r>
      <w:r w:rsidR="00142968">
        <w:t xml:space="preserve"> </w:t>
      </w:r>
      <w:r>
        <w:t xml:space="preserve">and notify the </w:t>
      </w:r>
      <w:r w:rsidR="00F435E3">
        <w:t>Senior Lead Officer</w:t>
      </w:r>
      <w:r w:rsidR="002473BA">
        <w:t xml:space="preserve"> or Portfolio AO </w:t>
      </w:r>
      <w:r w:rsidR="0010121B">
        <w:t>immediately</w:t>
      </w:r>
      <w:r>
        <w:t xml:space="preserve"> of any unusual or major incidents.</w:t>
      </w:r>
    </w:p>
    <w:p w14:paraId="0F35C0FC" w14:textId="77777777" w:rsidR="006D7AC5" w:rsidRDefault="00994581" w:rsidP="00E41C24">
      <w:pPr>
        <w:pStyle w:val="Body1"/>
      </w:pPr>
      <w:r w:rsidRPr="00EC621C">
        <w:rPr>
          <w:i/>
          <w:iCs/>
        </w:rPr>
        <w:t>[Delete</w:t>
      </w:r>
      <w:r w:rsidR="00EC621C" w:rsidRPr="00EC621C">
        <w:rPr>
          <w:i/>
          <w:iCs/>
        </w:rPr>
        <w:t xml:space="preserve"> this paragraph if the agency’s internal audit service is being provided by SG Internal Audit Directorate]</w:t>
      </w:r>
      <w:r w:rsidR="00EC621C">
        <w:t xml:space="preserve"> </w:t>
      </w:r>
      <w:r w:rsidR="00E41C24">
        <w:t xml:space="preserve">SG’s Internal Audit and Assurance Directorate has an expectation of cooperation and access to relevant material when required, the parameters for which would be set out in an engagement document before information was shared. </w:t>
      </w:r>
      <w:r w:rsidR="00E41C24" w:rsidRPr="00E41C24">
        <w:rPr>
          <w:color w:val="FF0000"/>
        </w:rPr>
        <w:t xml:space="preserve">[Name of Agency] </w:t>
      </w:r>
      <w:r w:rsidR="00E41C24">
        <w:t>should make it clear on their own Privacy Notice that material may be shared with SG’s Internal Audit and Assurance Directorate in certain circumstances</w:t>
      </w:r>
      <w:bookmarkStart w:id="46" w:name="_Toc96876520"/>
    </w:p>
    <w:p w14:paraId="1C393288" w14:textId="77777777" w:rsidR="00F22B86" w:rsidRPr="00F22B86" w:rsidRDefault="00F22B86" w:rsidP="006D7AC5">
      <w:pPr>
        <w:pStyle w:val="Heading2"/>
      </w:pPr>
      <w:bookmarkStart w:id="47" w:name="_Toc101978986"/>
      <w:r w:rsidRPr="0070429A">
        <w:t>Budget management</w:t>
      </w:r>
      <w:r w:rsidR="00F26578" w:rsidRPr="0070429A">
        <w:t xml:space="preserve"> and delegated authority</w:t>
      </w:r>
      <w:bookmarkEnd w:id="46"/>
      <w:bookmarkEnd w:id="47"/>
    </w:p>
    <w:p w14:paraId="59543A9C" w14:textId="77777777" w:rsidR="00952543" w:rsidRPr="0070429A" w:rsidRDefault="00F22B86" w:rsidP="00CF12A9">
      <w:pPr>
        <w:pStyle w:val="Body1"/>
      </w:pPr>
      <w:r w:rsidRPr="00F22B86">
        <w:t xml:space="preserve">Each year the </w:t>
      </w:r>
      <w:r w:rsidR="00F435E3">
        <w:t>Senior Lead Officer</w:t>
      </w:r>
      <w:r w:rsidR="00A30543">
        <w:t xml:space="preserve"> or their delegate will notify</w:t>
      </w:r>
      <w:r w:rsidR="0025756A" w:rsidRPr="0070429A">
        <w:t xml:space="preserve"> </w:t>
      </w:r>
      <w:r w:rsidR="002B1E76" w:rsidRPr="002B1E76">
        <w:rPr>
          <w:color w:val="FF0000"/>
        </w:rPr>
        <w:t>[Name of Agency]</w:t>
      </w:r>
      <w:r w:rsidR="0025756A" w:rsidRPr="0070429A">
        <w:t xml:space="preserve"> of </w:t>
      </w:r>
      <w:r w:rsidR="00A30543">
        <w:t>its</w:t>
      </w:r>
      <w:r w:rsidRPr="00F22B86">
        <w:t xml:space="preserve"> </w:t>
      </w:r>
      <w:r w:rsidR="00767187" w:rsidRPr="0070429A">
        <w:t xml:space="preserve">budget </w:t>
      </w:r>
      <w:r w:rsidR="00400A63" w:rsidRPr="0070429A">
        <w:t>provision</w:t>
      </w:r>
      <w:r w:rsidRPr="00F22B86">
        <w:t>, any related matters and details of the budget monitoring information required</w:t>
      </w:r>
      <w:r w:rsidR="0025756A" w:rsidRPr="0070429A">
        <w:t xml:space="preserve">. </w:t>
      </w:r>
      <w:r w:rsidR="002B1E76" w:rsidRPr="002B1E76">
        <w:rPr>
          <w:color w:val="FF0000"/>
        </w:rPr>
        <w:t>[Name of Agency]</w:t>
      </w:r>
      <w:r w:rsidRPr="00F22B86">
        <w:t xml:space="preserve"> </w:t>
      </w:r>
      <w:r w:rsidR="0025756A" w:rsidRPr="0070429A">
        <w:t>will</w:t>
      </w:r>
      <w:r w:rsidRPr="00F22B86">
        <w:t xml:space="preserve"> comply with the format and timing of the monitoring</w:t>
      </w:r>
      <w:r w:rsidR="0025756A" w:rsidRPr="0070429A">
        <w:t xml:space="preserve"> information requested and</w:t>
      </w:r>
      <w:r w:rsidRPr="00F22B86">
        <w:t xml:space="preserve"> with any requests for further information.  </w:t>
      </w:r>
    </w:p>
    <w:p w14:paraId="0F595D26" w14:textId="77777777" w:rsidR="00553073" w:rsidRPr="0070429A" w:rsidRDefault="0B9E9AC6" w:rsidP="00CD2605">
      <w:pPr>
        <w:pStyle w:val="Body1"/>
      </w:pPr>
      <w:r>
        <w:t xml:space="preserve">The </w:t>
      </w:r>
      <w:r w:rsidRPr="00FC1ACE">
        <w:t>statement</w:t>
      </w:r>
      <w:r>
        <w:t xml:space="preserve"> of budgetary provision will set out the budget within the classifications of resource Departmental Expenditure Limits (RDEL), capital DEL (CDEL) and Ring-fenced (non-cash) (RfDEL)</w:t>
      </w:r>
      <w:r w:rsidR="0D3D4F62">
        <w:t xml:space="preserve"> – and, where applicable, Annually Managed Expenditure (AME)</w:t>
      </w:r>
      <w:r>
        <w:t xml:space="preserve">.  </w:t>
      </w:r>
      <w:r w:rsidR="3A31A1A9">
        <w:t xml:space="preserve">These categories are explained in </w:t>
      </w:r>
      <w:hyperlink r:id="rId29" w:history="1">
        <w:r w:rsidR="00CD2605">
          <w:rPr>
            <w:rStyle w:val="Hyperlink"/>
          </w:rPr>
          <w:t>Annual Budget Processing</w:t>
        </w:r>
      </w:hyperlink>
      <w:r w:rsidR="00CD2605">
        <w:t xml:space="preserve"> </w:t>
      </w:r>
      <w:r w:rsidR="00CD2605" w:rsidRPr="00CD2605">
        <w:t xml:space="preserve">in the SPFM. </w:t>
      </w:r>
      <w:r w:rsidR="002B1E76" w:rsidRPr="002B1E76">
        <w:rPr>
          <w:color w:val="FF0000"/>
        </w:rPr>
        <w:t>[Name of Agency]</w:t>
      </w:r>
      <w:r w:rsidR="02FC5DE6">
        <w:t xml:space="preserve"> will not transfer budgetary provision between the categories without the prior approval of the SG Finance Directorate</w:t>
      </w:r>
      <w:r w:rsidR="00B95D45">
        <w:t xml:space="preserve">, and the </w:t>
      </w:r>
      <w:r w:rsidR="00F435E3">
        <w:t>Senior Lead Officer</w:t>
      </w:r>
      <w:r w:rsidR="00B95D45">
        <w:t xml:space="preserve"> should be made aware of any such transfers</w:t>
      </w:r>
      <w:r w:rsidR="02FC5DE6">
        <w:t>.</w:t>
      </w:r>
      <w:r w:rsidR="620505D3">
        <w:t xml:space="preserve">  Transfers within the </w:t>
      </w:r>
      <w:r w:rsidR="7C93F2C2">
        <w:t>categories</w:t>
      </w:r>
      <w:r w:rsidR="620505D3">
        <w:t xml:space="preserve"> are </w:t>
      </w:r>
      <w:r w:rsidR="0DB0C4AC">
        <w:t xml:space="preserve">at the discretion of the </w:t>
      </w:r>
      <w:r w:rsidR="003262E1">
        <w:t>Chief Executive</w:t>
      </w:r>
      <w:r w:rsidR="7D9F3A2D">
        <w:t xml:space="preserve">, if these do not breach any other constraints, for instance the approved pay remit. </w:t>
      </w:r>
    </w:p>
    <w:p w14:paraId="7257328C" w14:textId="77777777" w:rsidR="00F22B86" w:rsidRPr="0070429A" w:rsidRDefault="00674D64" w:rsidP="00FC1ACE">
      <w:pPr>
        <w:pStyle w:val="Body1"/>
      </w:pPr>
      <w:r w:rsidRPr="0070429A">
        <w:t xml:space="preserve">Where </w:t>
      </w:r>
      <w:r w:rsidRPr="00FC1ACE">
        <w:t>budgetary</w:t>
      </w:r>
      <w:r w:rsidRPr="0070429A">
        <w:t xml:space="preserve"> provision includes projected income, </w:t>
      </w:r>
      <w:r w:rsidR="00A17425" w:rsidRPr="0070429A">
        <w:t xml:space="preserve">including any income from disposal of non-current </w:t>
      </w:r>
      <w:r w:rsidR="00A17425" w:rsidRPr="00FC1ACE">
        <w:t>assets</w:t>
      </w:r>
      <w:r w:rsidRPr="0070429A">
        <w:t xml:space="preserve">, </w:t>
      </w:r>
      <w:r w:rsidR="001C178D" w:rsidRPr="0070429A">
        <w:t>the Chief Executive</w:t>
      </w:r>
      <w:r w:rsidR="00B97E6D" w:rsidRPr="0070429A">
        <w:t xml:space="preserve"> will ensure that the SG Finance Directorate and </w:t>
      </w:r>
      <w:r w:rsidR="00F435E3">
        <w:t>Senior Lead Officer</w:t>
      </w:r>
      <w:r w:rsidR="00F931C5" w:rsidRPr="0070429A">
        <w:t xml:space="preserve"> are</w:t>
      </w:r>
      <w:r w:rsidR="001C178D" w:rsidRPr="0070429A">
        <w:t xml:space="preserve"> made </w:t>
      </w:r>
      <w:r w:rsidR="00F931C5" w:rsidRPr="0070429A">
        <w:t>aware</w:t>
      </w:r>
      <w:r w:rsidR="001C178D" w:rsidRPr="0070429A">
        <w:t xml:space="preserve"> promptly</w:t>
      </w:r>
      <w:r w:rsidR="00F931C5" w:rsidRPr="0070429A">
        <w:t xml:space="preserve"> of any forecast changes in income</w:t>
      </w:r>
      <w:r w:rsidR="00B53BA0" w:rsidRPr="0070429A">
        <w:t xml:space="preserve"> </w:t>
      </w:r>
      <w:r w:rsidR="00A539A4" w:rsidRPr="0070429A">
        <w:t>– usually via the monthly budget monitoring statement</w:t>
      </w:r>
      <w:r w:rsidR="00F931C5" w:rsidRPr="0070429A">
        <w:t xml:space="preserve">. </w:t>
      </w:r>
      <w:r w:rsidR="00B0000E" w:rsidRPr="0070429A">
        <w:t xml:space="preserve">The Scottish Ministers expectation is that any shortfall in income will be offset by </w:t>
      </w:r>
      <w:r w:rsidR="00B0000E" w:rsidRPr="0070429A">
        <w:lastRenderedPageBreak/>
        <w:t>a matching reduction in gross expenditure</w:t>
      </w:r>
      <w:r w:rsidR="00D32861" w:rsidRPr="0070429A">
        <w:t xml:space="preserve">, and prior approval from the SG Finance Directorate and the </w:t>
      </w:r>
      <w:r w:rsidR="00F435E3">
        <w:t>Senior Lead Officer</w:t>
      </w:r>
      <w:r w:rsidR="00D32861" w:rsidRPr="0070429A">
        <w:t xml:space="preserve"> </w:t>
      </w:r>
      <w:r w:rsidR="005C3816" w:rsidRPr="0070429A">
        <w:t>must</w:t>
      </w:r>
      <w:r w:rsidR="00D32861" w:rsidRPr="0070429A">
        <w:t xml:space="preserve"> be sought for any alternative arrangement.  Similarly, if income is higher than originally projected, this may only be used for additional </w:t>
      </w:r>
      <w:r w:rsidR="00BA4081" w:rsidRPr="0070429A">
        <w:t xml:space="preserve">spending or to meet pressures with the prior approval of the SG Finance Directorate and </w:t>
      </w:r>
      <w:r w:rsidR="00F435E3">
        <w:t>Senior Lead Officer</w:t>
      </w:r>
      <w:r w:rsidR="00BA4081" w:rsidRPr="0070429A">
        <w:t>.</w:t>
      </w:r>
      <w:r w:rsidR="00F931C5" w:rsidRPr="0070429A">
        <w:t xml:space="preserve"> </w:t>
      </w:r>
      <w:r w:rsidR="00B53BA0" w:rsidRPr="0070429A">
        <w:t xml:space="preserve"> </w:t>
      </w:r>
      <w:r w:rsidR="00F22B86" w:rsidRPr="0070429A">
        <w:t xml:space="preserve">Failure to obtain prior approval for the use of excess income to fund additional expenditure may result in corresponding reductions in budgets for the following financial year.  </w:t>
      </w:r>
    </w:p>
    <w:p w14:paraId="163B2A76" w14:textId="77777777" w:rsidR="00F26578" w:rsidRPr="00F26578" w:rsidRDefault="002B1E76" w:rsidP="00FC1ACE">
      <w:pPr>
        <w:pStyle w:val="Body1"/>
      </w:pPr>
      <w:r w:rsidRPr="002B1E76">
        <w:rPr>
          <w:color w:val="FF0000"/>
        </w:rPr>
        <w:t>[Name of Agency]</w:t>
      </w:r>
      <w:r w:rsidR="009748CB" w:rsidRPr="0070429A">
        <w:t>’s</w:t>
      </w:r>
      <w:r w:rsidR="00F26578" w:rsidRPr="00F26578">
        <w:t xml:space="preserve"> specific delegated financial authorities are set out in </w:t>
      </w:r>
      <w:r w:rsidR="004A1598">
        <w:t xml:space="preserve">Annex </w:t>
      </w:r>
      <w:r w:rsidR="00FC1ACE">
        <w:t>A</w:t>
      </w:r>
      <w:r w:rsidR="004A1598">
        <w:t>.</w:t>
      </w:r>
      <w:r w:rsidR="00F26578" w:rsidRPr="00F26578">
        <w:t xml:space="preserve">  </w:t>
      </w:r>
      <w:r w:rsidR="0068669A" w:rsidRPr="0070429A">
        <w:t xml:space="preserve">The </w:t>
      </w:r>
      <w:r w:rsidR="005E54ED">
        <w:t xml:space="preserve">Chief Executive </w:t>
      </w:r>
      <w:r w:rsidR="0068669A" w:rsidRPr="0070429A">
        <w:t>will</w:t>
      </w:r>
      <w:r w:rsidR="00F26578" w:rsidRPr="00F26578">
        <w:t xml:space="preserve"> obtain the</w:t>
      </w:r>
      <w:r w:rsidR="005E54ED">
        <w:t xml:space="preserve"> </w:t>
      </w:r>
      <w:r w:rsidR="00F26578" w:rsidRPr="00F26578">
        <w:t xml:space="preserve">prior written approval </w:t>
      </w:r>
      <w:r w:rsidR="005E54ED">
        <w:t xml:space="preserve">of the Portfolio AO and SG Finance </w:t>
      </w:r>
      <w:r w:rsidR="00F26578" w:rsidRPr="00F26578">
        <w:t xml:space="preserve">before entering into any undertaking to incur any </w:t>
      </w:r>
      <w:r w:rsidR="00F26578" w:rsidRPr="00FC1ACE">
        <w:t>expenditure</w:t>
      </w:r>
      <w:r w:rsidR="00F26578" w:rsidRPr="00F26578">
        <w:t xml:space="preserve"> that falls outside these delegations</w:t>
      </w:r>
      <w:r w:rsidR="0021125A" w:rsidRPr="0070429A">
        <w:t xml:space="preserve">, and before </w:t>
      </w:r>
      <w:r w:rsidR="0021125A" w:rsidRPr="00F26578">
        <w:t>incurring expenditure for any purpose that is or might be considered novel, contentious or repercussive or which has or could have significant future cost implications</w:t>
      </w:r>
      <w:r w:rsidR="00F26578" w:rsidRPr="00F26578">
        <w:t xml:space="preserve">.  </w:t>
      </w:r>
    </w:p>
    <w:p w14:paraId="76D89F3F" w14:textId="77777777" w:rsidR="00DE4352" w:rsidRPr="0070429A" w:rsidRDefault="00FC1ACE" w:rsidP="009C2F08">
      <w:pPr>
        <w:pStyle w:val="Heading2"/>
      </w:pPr>
      <w:bookmarkStart w:id="48" w:name="_Toc101978987"/>
      <w:r>
        <w:t>Governance and Risk</w:t>
      </w:r>
      <w:bookmarkEnd w:id="48"/>
    </w:p>
    <w:p w14:paraId="6F621E6F" w14:textId="77777777" w:rsidR="00E7154F" w:rsidRPr="0070429A" w:rsidRDefault="00FB61F2" w:rsidP="00FC1ACE">
      <w:pPr>
        <w:pStyle w:val="Body1"/>
      </w:pPr>
      <w:r w:rsidRPr="0070429A">
        <w:t>Guidance on governance requirements is available in several documents referred to earlier in this framework document:</w:t>
      </w:r>
    </w:p>
    <w:p w14:paraId="22366D8E" w14:textId="77777777" w:rsidR="00E7154F" w:rsidRPr="0070429A" w:rsidRDefault="00000000" w:rsidP="009C2F08">
      <w:pPr>
        <w:pStyle w:val="Bulleted"/>
      </w:pPr>
      <w:hyperlink r:id="rId30" w:history="1">
        <w:r w:rsidR="00E7154F" w:rsidRPr="0070429A">
          <w:rPr>
            <w:rStyle w:val="Hyperlink"/>
          </w:rPr>
          <w:t>the Scottish Public Finance Manual</w:t>
        </w:r>
      </w:hyperlink>
      <w:r w:rsidR="00616A39" w:rsidRPr="0070429A">
        <w:t xml:space="preserve"> (SPFM)</w:t>
      </w:r>
    </w:p>
    <w:p w14:paraId="1D15A359" w14:textId="77777777" w:rsidR="00E7154F" w:rsidRPr="0070429A" w:rsidRDefault="00000000" w:rsidP="009C2F08">
      <w:pPr>
        <w:pStyle w:val="Bulleted"/>
      </w:pPr>
      <w:hyperlink r:id="rId31" w:history="1">
        <w:r w:rsidR="00DA7F41" w:rsidRPr="0070429A">
          <w:rPr>
            <w:rStyle w:val="Hyperlink"/>
          </w:rPr>
          <w:t xml:space="preserve">the Audit and Assurance </w:t>
        </w:r>
        <w:r w:rsidR="00271A4B" w:rsidRPr="0070429A">
          <w:rPr>
            <w:rStyle w:val="Hyperlink"/>
          </w:rPr>
          <w:t xml:space="preserve">Committee </w:t>
        </w:r>
        <w:r w:rsidR="00DA7F41" w:rsidRPr="0070429A">
          <w:rPr>
            <w:rStyle w:val="Hyperlink"/>
          </w:rPr>
          <w:t>Handbook</w:t>
        </w:r>
      </w:hyperlink>
    </w:p>
    <w:p w14:paraId="6228611A" w14:textId="77777777" w:rsidR="00E7154F" w:rsidRPr="0070429A" w:rsidRDefault="00FB61F2" w:rsidP="00CF12A9">
      <w:pPr>
        <w:pStyle w:val="Body1"/>
      </w:pPr>
      <w:r w:rsidRPr="0070429A">
        <w:t xml:space="preserve">If in any doubt about a governance issue, </w:t>
      </w:r>
      <w:r w:rsidR="00935A49" w:rsidRPr="0070429A">
        <w:t xml:space="preserve">the </w:t>
      </w:r>
      <w:r w:rsidR="00957478" w:rsidRPr="0070429A">
        <w:t>Chief Executive</w:t>
      </w:r>
      <w:r w:rsidR="00935A49" w:rsidRPr="0070429A">
        <w:t xml:space="preserve"> should consult </w:t>
      </w:r>
      <w:r w:rsidR="00F435E3">
        <w:t>Senior Lead Officer</w:t>
      </w:r>
      <w:r w:rsidR="00935A49" w:rsidRPr="0070429A">
        <w:t xml:space="preserve"> in the first instance, </w:t>
      </w:r>
      <w:r w:rsidR="00E31741">
        <w:t>and</w:t>
      </w:r>
      <w:r w:rsidR="00305446" w:rsidRPr="0070429A">
        <w:t xml:space="preserve"> may </w:t>
      </w:r>
      <w:r w:rsidR="00E31741">
        <w:t xml:space="preserve">also </w:t>
      </w:r>
      <w:r w:rsidR="006C2B91" w:rsidRPr="0070429A">
        <w:t xml:space="preserve">consult the SG Public Bodies Unit, the SG Governance and Risk </w:t>
      </w:r>
      <w:r w:rsidR="00A97EBA">
        <w:t>Branch</w:t>
      </w:r>
      <w:r w:rsidR="00A97EBA" w:rsidRPr="0070429A">
        <w:t xml:space="preserve"> </w:t>
      </w:r>
      <w:r w:rsidR="006C2B91" w:rsidRPr="0070429A">
        <w:t>and/or other teams with relevant expertise.</w:t>
      </w:r>
    </w:p>
    <w:p w14:paraId="4221FF22" w14:textId="77777777" w:rsidR="00BB1B8E" w:rsidRDefault="007F1328" w:rsidP="00CF12A9">
      <w:pPr>
        <w:pStyle w:val="Body1"/>
      </w:pPr>
      <w:r w:rsidRPr="0070429A">
        <w:t xml:space="preserve">The </w:t>
      </w:r>
      <w:r w:rsidR="00957478" w:rsidRPr="0070429A">
        <w:t>Chief Executive</w:t>
      </w:r>
      <w:r w:rsidR="00E31741">
        <w:t xml:space="preserve"> and any non-executive advisers</w:t>
      </w:r>
      <w:r w:rsidRPr="0070429A">
        <w:t xml:space="preserve"> </w:t>
      </w:r>
      <w:r w:rsidR="00E31741">
        <w:t>should</w:t>
      </w:r>
      <w:r w:rsidRPr="0070429A">
        <w:t xml:space="preserve"> pay particular attention to </w:t>
      </w:r>
      <w:r w:rsidR="00616A39" w:rsidRPr="0070429A">
        <w:t>guidance on the following issues.</w:t>
      </w:r>
    </w:p>
    <w:p w14:paraId="2D458947" w14:textId="77777777" w:rsidR="00A54F74" w:rsidRDefault="00A54F74" w:rsidP="00A54F74">
      <w:pPr>
        <w:pStyle w:val="Heading3"/>
      </w:pPr>
      <w:bookmarkStart w:id="49" w:name="_Toc101978988"/>
      <w:r>
        <w:t>Risk management</w:t>
      </w:r>
      <w:bookmarkEnd w:id="49"/>
    </w:p>
    <w:p w14:paraId="5FB03F09" w14:textId="77777777" w:rsidR="00A54F74" w:rsidRPr="00A54F74" w:rsidRDefault="00A54F74" w:rsidP="00A54F74">
      <w:pPr>
        <w:pStyle w:val="Body1"/>
      </w:pPr>
      <w:r w:rsidRPr="002B1E76">
        <w:rPr>
          <w:color w:val="FF0000"/>
        </w:rPr>
        <w:t>[Name of Agency]</w:t>
      </w:r>
      <w:r>
        <w:t xml:space="preserve"> must develop an approach to </w:t>
      </w:r>
      <w:r w:rsidRPr="7BA33EDE">
        <w:rPr>
          <w:b/>
          <w:bCs/>
        </w:rPr>
        <w:t>risk management</w:t>
      </w:r>
      <w:r>
        <w:t xml:space="preserve"> consistent with the </w:t>
      </w:r>
      <w:hyperlink r:id="rId32">
        <w:r w:rsidRPr="7BA33EDE">
          <w:rPr>
            <w:color w:val="0065BD"/>
            <w:u w:val="single"/>
          </w:rPr>
          <w:t>Risk Management</w:t>
        </w:r>
      </w:hyperlink>
      <w:r>
        <w:t xml:space="preserve"> section of the Scottish Public Finance Manual and establish reporting and escalation arrangements with the Portfolio AO or Senior Lead Officer</w:t>
      </w:r>
      <w:r w:rsidR="00EF3905">
        <w:t>. In doing so,</w:t>
      </w:r>
      <w:r w:rsidR="00A97EBA">
        <w:t xml:space="preserve"> they should consider alignment with the SG approach to risk management as appropriate</w:t>
      </w:r>
      <w:r>
        <w:t>.</w:t>
      </w:r>
    </w:p>
    <w:p w14:paraId="076F18BC" w14:textId="77777777" w:rsidR="00BB1B8E" w:rsidRPr="00A54F74" w:rsidRDefault="00EA6932" w:rsidP="0D1C99B7">
      <w:pPr>
        <w:pStyle w:val="Body1"/>
        <w:rPr>
          <w:rFonts w:cstheme="minorBidi"/>
        </w:rPr>
      </w:pPr>
      <w:r>
        <w:t>Th</w:t>
      </w:r>
      <w:r w:rsidR="00521E97">
        <w:t>e Chief Executive and any non-executive advisers</w:t>
      </w:r>
      <w:r>
        <w:t xml:space="preserve"> should have a clear understanding of the key risks, threats and hazards </w:t>
      </w:r>
      <w:r w:rsidR="00EF3905">
        <w:t xml:space="preserve">the Agency </w:t>
      </w:r>
      <w:r>
        <w:t xml:space="preserve"> may face in the personnel, accommodation and cyber domains, and take action to ensure appropriate </w:t>
      </w:r>
      <w:r w:rsidRPr="0D1C99B7">
        <w:rPr>
          <w:b/>
          <w:bCs/>
        </w:rPr>
        <w:t>organisational resilience</w:t>
      </w:r>
      <w:r>
        <w:t xml:space="preserve">, </w:t>
      </w:r>
      <w:r w:rsidR="00E41C24" w:rsidRPr="00CE3D35">
        <w:t xml:space="preserve">in line with the guidance in: </w:t>
      </w:r>
      <w:r w:rsidR="00E41C24" w:rsidRPr="00CE3D35">
        <w:rPr>
          <w:color w:val="0070C0"/>
          <w:u w:val="single"/>
        </w:rPr>
        <w:t xml:space="preserve">Having and Promoting Business Resilience </w:t>
      </w:r>
      <w:r w:rsidR="00E41C24" w:rsidRPr="00CE3D35">
        <w:t xml:space="preserve">(part of the Preparing Scotland suite of guidance) and the </w:t>
      </w:r>
      <w:hyperlink r:id="rId33" w:history="1">
        <w:r w:rsidR="00E41C24" w:rsidRPr="00CE3D35">
          <w:rPr>
            <w:rStyle w:val="Hyperlink"/>
          </w:rPr>
          <w:t>Public Sector Cyber Resilience Framework</w:t>
        </w:r>
      </w:hyperlink>
      <w:r w:rsidR="00E41C24" w:rsidRPr="00CE3D35">
        <w:t>.</w:t>
      </w:r>
    </w:p>
    <w:p w14:paraId="4C149D51" w14:textId="77777777" w:rsidR="00A54F74" w:rsidRPr="0070429A" w:rsidRDefault="00A54F74" w:rsidP="00A54F74">
      <w:pPr>
        <w:pStyle w:val="Heading3"/>
      </w:pPr>
      <w:bookmarkStart w:id="50" w:name="_Toc101978989"/>
      <w:r>
        <w:t>Internal control</w:t>
      </w:r>
      <w:bookmarkEnd w:id="50"/>
    </w:p>
    <w:p w14:paraId="4DE40F08" w14:textId="77777777" w:rsidR="00A54F74" w:rsidRPr="00A54F74" w:rsidRDefault="00A54F74" w:rsidP="00A54F74">
      <w:pPr>
        <w:pStyle w:val="Body1"/>
      </w:pPr>
      <w:r w:rsidRPr="0070429A">
        <w:t xml:space="preserve">The </w:t>
      </w:r>
      <w:r>
        <w:t xml:space="preserve">Chief Executive </w:t>
      </w:r>
      <w:r w:rsidRPr="0070429A">
        <w:t xml:space="preserve">should establish </w:t>
      </w:r>
      <w:r w:rsidRPr="0070429A">
        <w:rPr>
          <w:b/>
          <w:bCs/>
        </w:rPr>
        <w:t>clear internal delegated authorities</w:t>
      </w:r>
      <w:r w:rsidRPr="0070429A">
        <w:t xml:space="preserve"> </w:t>
      </w:r>
      <w:r>
        <w:t>for</w:t>
      </w:r>
      <w:r w:rsidRPr="0070429A">
        <w:t xml:space="preserve"> other members of staff</w:t>
      </w:r>
      <w:r w:rsidR="00A97EBA">
        <w:t xml:space="preserve"> and establish an </w:t>
      </w:r>
      <w:r w:rsidR="00A97EBA" w:rsidRPr="00A97EBA">
        <w:rPr>
          <w:b/>
        </w:rPr>
        <w:t>assurance framework</w:t>
      </w:r>
      <w:r w:rsidR="00A97EBA">
        <w:t xml:space="preserve"> consistent with the </w:t>
      </w:r>
      <w:hyperlink r:id="rId34" w:history="1">
        <w:r w:rsidR="00A97EBA" w:rsidRPr="00A97EBA">
          <w:rPr>
            <w:rStyle w:val="Hyperlink"/>
          </w:rPr>
          <w:t>internal control framework</w:t>
        </w:r>
      </w:hyperlink>
      <w:r w:rsidR="00A97EBA">
        <w:t xml:space="preserve"> in the SPFM</w:t>
      </w:r>
      <w:r w:rsidRPr="0070429A">
        <w:t>.</w:t>
      </w:r>
    </w:p>
    <w:p w14:paraId="4121813E" w14:textId="77777777" w:rsidR="00DE4352" w:rsidRDefault="00616A39" w:rsidP="00CF12A9">
      <w:pPr>
        <w:pStyle w:val="Body1"/>
      </w:pPr>
      <w:r w:rsidRPr="0070429A">
        <w:rPr>
          <w:b/>
          <w:bCs/>
        </w:rPr>
        <w:t>Counter-fraud</w:t>
      </w:r>
      <w:r w:rsidR="00DE4352" w:rsidRPr="0070429A">
        <w:rPr>
          <w:b/>
          <w:bCs/>
        </w:rPr>
        <w:t xml:space="preserve"> </w:t>
      </w:r>
      <w:r w:rsidR="00DE4352" w:rsidRPr="0070429A">
        <w:t>policies and practices</w:t>
      </w:r>
      <w:r w:rsidRPr="0070429A">
        <w:t xml:space="preserve"> should be adopted</w:t>
      </w:r>
      <w:r w:rsidR="00DE4352" w:rsidRPr="0070429A">
        <w:t xml:space="preserve"> to safeguard</w:t>
      </w:r>
      <w:r w:rsidRPr="0070429A">
        <w:t xml:space="preserve"> </w:t>
      </w:r>
      <w:r w:rsidR="00DE4352" w:rsidRPr="0070429A">
        <w:t>against fraud and theft</w:t>
      </w:r>
      <w:r w:rsidRPr="0070429A">
        <w:t xml:space="preserve"> - see</w:t>
      </w:r>
      <w:r w:rsidR="00DE4352" w:rsidRPr="0070429A">
        <w:t xml:space="preserve"> the </w:t>
      </w:r>
      <w:hyperlink r:id="rId35" w:history="1">
        <w:r w:rsidR="00DE4352" w:rsidRPr="0070429A">
          <w:rPr>
            <w:color w:val="0065BD"/>
            <w:u w:val="single"/>
          </w:rPr>
          <w:t>Fraud</w:t>
        </w:r>
      </w:hyperlink>
      <w:r w:rsidR="00DE4352" w:rsidRPr="0070429A">
        <w:t xml:space="preserve"> section of the SPFM.  </w:t>
      </w:r>
    </w:p>
    <w:p w14:paraId="3D681179" w14:textId="77777777" w:rsidR="00A54F74" w:rsidRDefault="00A54F74" w:rsidP="00A54F74">
      <w:pPr>
        <w:pStyle w:val="Body1"/>
      </w:pPr>
      <w:r w:rsidRPr="0070429A">
        <w:t xml:space="preserve">Any </w:t>
      </w:r>
      <w:r w:rsidRPr="0070429A">
        <w:rPr>
          <w:b/>
          <w:bCs/>
        </w:rPr>
        <w:t>major investment programmes or projects</w:t>
      </w:r>
      <w:r w:rsidRPr="0070429A">
        <w:t xml:space="preserve"> undertaken should be subject to the guidance in the </w:t>
      </w:r>
      <w:hyperlink r:id="rId36" w:history="1">
        <w:r w:rsidRPr="0070429A">
          <w:rPr>
            <w:color w:val="0563C1"/>
            <w:u w:val="single"/>
          </w:rPr>
          <w:t>Major Investment Projects</w:t>
        </w:r>
      </w:hyperlink>
      <w:r w:rsidRPr="0070429A">
        <w:t xml:space="preserve"> section of the SPFM and in line with delegated authorities.  The </w:t>
      </w:r>
      <w:r>
        <w:t>Senior Lead Officer</w:t>
      </w:r>
      <w:r w:rsidRPr="0070429A">
        <w:t xml:space="preserve"> must be kept informed of progress on such programmes and projects and Ministers must be alerted to any developments that could undermine their viability.  </w:t>
      </w:r>
      <w:r w:rsidRPr="0070429A">
        <w:rPr>
          <w:b/>
          <w:bCs/>
        </w:rPr>
        <w:t>ICT investment plans</w:t>
      </w:r>
      <w:r w:rsidRPr="0070429A">
        <w:t xml:space="preserve"> must be reported to the SG’s Office of the Chief Information Officer.</w:t>
      </w:r>
    </w:p>
    <w:p w14:paraId="5C7322A7" w14:textId="77777777" w:rsidR="00A54F74" w:rsidRDefault="0092437D" w:rsidP="0092437D">
      <w:pPr>
        <w:pStyle w:val="Body1"/>
      </w:pPr>
      <w:r w:rsidRPr="002B1E76">
        <w:rPr>
          <w:color w:val="FF0000"/>
          <w:shd w:val="clear" w:color="auto" w:fill="FFFFFF"/>
        </w:rPr>
        <w:t>[Name of Agency]</w:t>
      </w:r>
      <w:r w:rsidRPr="0070429A">
        <w:rPr>
          <w:shd w:val="clear" w:color="auto" w:fill="FFFFFF"/>
        </w:rPr>
        <w:t xml:space="preserve"> </w:t>
      </w:r>
      <w:r w:rsidRPr="0070429A">
        <w:t xml:space="preserve">must </w:t>
      </w:r>
      <w:r>
        <w:t xml:space="preserve">comply with the requirements of the </w:t>
      </w:r>
      <w:r w:rsidRPr="00B6705B">
        <w:rPr>
          <w:b/>
          <w:bCs/>
        </w:rPr>
        <w:t>Freedom of Information</w:t>
      </w:r>
      <w:r>
        <w:t xml:space="preserve"> (Scotland) Act 2002 and ensure that information is provided to members of the public in a spirit of openness and transparency.  </w:t>
      </w:r>
      <w:r w:rsidRPr="002B1E76">
        <w:rPr>
          <w:color w:val="FF0000"/>
        </w:rPr>
        <w:t>[Name of Agency]</w:t>
      </w:r>
      <w:r>
        <w:t xml:space="preserve"> is covered by the Scottish Ministers’ registration with the Information Commissioner’s Office and must </w:t>
      </w:r>
      <w:r w:rsidRPr="0070429A">
        <w:t xml:space="preserve">ensure compliance with the </w:t>
      </w:r>
      <w:r w:rsidRPr="00D23073">
        <w:rPr>
          <w:b/>
          <w:bCs/>
        </w:rPr>
        <w:t>Data Protection</w:t>
      </w:r>
      <w:r>
        <w:t xml:space="preserve"> Act 2018 and the </w:t>
      </w:r>
      <w:r w:rsidRPr="00D23073">
        <w:t>General Data Protection Regulations</w:t>
      </w:r>
      <w:r w:rsidRPr="0070429A">
        <w:rPr>
          <w:b/>
          <w:bCs/>
        </w:rPr>
        <w:t>,</w:t>
      </w:r>
      <w:r w:rsidRPr="0070429A">
        <w:t xml:space="preserve"> commonly known </w:t>
      </w:r>
      <w:r w:rsidRPr="001B5D74">
        <w:t>as</w:t>
      </w:r>
      <w:r w:rsidRPr="00D23073">
        <w:rPr>
          <w:b/>
          <w:bCs/>
        </w:rPr>
        <w:t xml:space="preserve"> GDPR</w:t>
      </w:r>
      <w:r>
        <w:rPr>
          <w:b/>
          <w:bCs/>
        </w:rPr>
        <w:t xml:space="preserve">.  </w:t>
      </w:r>
    </w:p>
    <w:p w14:paraId="48053663" w14:textId="77777777" w:rsidR="0092437D" w:rsidRPr="0092437D" w:rsidRDefault="0092437D" w:rsidP="0092437D">
      <w:pPr>
        <w:pStyle w:val="Heading3"/>
      </w:pPr>
      <w:bookmarkStart w:id="51" w:name="_Toc101978990"/>
      <w:r>
        <w:lastRenderedPageBreak/>
        <w:t>Budget and finance</w:t>
      </w:r>
      <w:bookmarkEnd w:id="51"/>
    </w:p>
    <w:p w14:paraId="0B044604" w14:textId="77777777" w:rsidR="002F1F16" w:rsidRPr="00617117" w:rsidRDefault="002F1F16" w:rsidP="00617117">
      <w:pPr>
        <w:pStyle w:val="Body1"/>
      </w:pPr>
      <w:r w:rsidRPr="00617117">
        <w:t xml:space="preserve">Non-standard </w:t>
      </w:r>
      <w:r w:rsidRPr="00617117">
        <w:rPr>
          <w:b/>
          <w:bCs/>
        </w:rPr>
        <w:t>tax</w:t>
      </w:r>
      <w:r w:rsidRPr="00617117">
        <w:t xml:space="preserve"> management arrangements should always be regarded as novel and/or contentious and must therefore be approved in advance by</w:t>
      </w:r>
      <w:r w:rsidR="00AA107C">
        <w:t xml:space="preserve"> the Portfolio AO</w:t>
      </w:r>
      <w:r w:rsidRPr="00617117">
        <w:t xml:space="preserve"> and SG Finance.  Relevant guidance is provided in the </w:t>
      </w:r>
      <w:hyperlink r:id="rId37" w:history="1">
        <w:r w:rsidRPr="00617117">
          <w:rPr>
            <w:rStyle w:val="Hyperlink"/>
          </w:rPr>
          <w:t>Tax Planning and Tax Avoidance</w:t>
        </w:r>
      </w:hyperlink>
      <w:r w:rsidRPr="00617117">
        <w:t xml:space="preserve"> section of the SPFM.  </w:t>
      </w:r>
      <w:r w:rsidR="002B1E76" w:rsidRPr="002B1E76">
        <w:rPr>
          <w:color w:val="FF0000"/>
        </w:rPr>
        <w:t>[Name of Agency]</w:t>
      </w:r>
      <w:r w:rsidRPr="00617117">
        <w:t xml:space="preserve"> must comply with all relevant rules on taxation, including </w:t>
      </w:r>
      <w:r w:rsidRPr="00617117">
        <w:rPr>
          <w:b/>
          <w:bCs/>
        </w:rPr>
        <w:t>VAT</w:t>
      </w:r>
      <w:r w:rsidR="00617117" w:rsidRPr="00617117">
        <w:t>,</w:t>
      </w:r>
      <w:r w:rsidR="004B6EAA" w:rsidRPr="00617117">
        <w:t xml:space="preserve"> recover input tax where it is entitled to do so. </w:t>
      </w:r>
    </w:p>
    <w:p w14:paraId="3DFEB6F5" w14:textId="77777777" w:rsidR="003A0017" w:rsidRPr="00231A13" w:rsidRDefault="003A0017" w:rsidP="00C23402">
      <w:pPr>
        <w:pStyle w:val="Body1"/>
      </w:pPr>
      <w:r w:rsidRPr="00F14471">
        <w:t xml:space="preserve">An accurate and up-to-date record of </w:t>
      </w:r>
      <w:r w:rsidRPr="00231A13">
        <w:rPr>
          <w:b/>
          <w:bCs/>
        </w:rPr>
        <w:t>current and non-current assets</w:t>
      </w:r>
      <w:r w:rsidRPr="00F14471">
        <w:t xml:space="preserve"> should be maintained, consistent with the </w:t>
      </w:r>
      <w:hyperlink r:id="rId38" w:history="1">
        <w:r w:rsidRPr="00F14471">
          <w:rPr>
            <w:rStyle w:val="Hyperlink"/>
          </w:rPr>
          <w:t xml:space="preserve">Property: Acquisition, Disposal &amp;  Management </w:t>
        </w:r>
      </w:hyperlink>
      <w:r w:rsidRPr="00F14471">
        <w:t xml:space="preserve">section of the SPFM.  </w:t>
      </w:r>
      <w:r w:rsidRPr="005B4A1E">
        <w:rPr>
          <w:color w:val="FF0000"/>
        </w:rPr>
        <w:t xml:space="preserve">[Name of </w:t>
      </w:r>
      <w:r w:rsidR="00C23402">
        <w:rPr>
          <w:color w:val="FF0000"/>
        </w:rPr>
        <w:t>Agency</w:t>
      </w:r>
      <w:r w:rsidRPr="005B4A1E">
        <w:rPr>
          <w:color w:val="FF0000"/>
        </w:rPr>
        <w:t>]</w:t>
      </w:r>
      <w:r w:rsidRPr="006C4EBB">
        <w:t xml:space="preserve"> </w:t>
      </w:r>
      <w:r w:rsidRPr="00F14471">
        <w:t xml:space="preserve">is also subject to the </w:t>
      </w:r>
      <w:hyperlink r:id="rId39" w:history="1">
        <w:r w:rsidRPr="00F14471">
          <w:rPr>
            <w:rStyle w:val="Hyperlink"/>
          </w:rPr>
          <w:t>SG Asset Management Policy</w:t>
        </w:r>
      </w:hyperlink>
      <w:r w:rsidRPr="00F14471">
        <w:t>, including the requirement for acquisition of a new lease, continuation of an existing lease, decision not to exercise a break option in a lease or purchase of property for accommodation / operational purposes, to be approved in advance by Scottish Ministers</w:t>
      </w:r>
      <w:r w:rsidRPr="00F14471">
        <w:rPr>
          <w:i/>
        </w:rPr>
        <w:t>.</w:t>
      </w:r>
      <w:r w:rsidRPr="00F14471">
        <w:t xml:space="preserve">  The Property Controls Team should be consulted as early as possible in this process. </w:t>
      </w:r>
    </w:p>
    <w:p w14:paraId="6FBDB4FC" w14:textId="77777777" w:rsidR="00231A13" w:rsidRPr="005322FC" w:rsidRDefault="00231A13" w:rsidP="005322FC">
      <w:pPr>
        <w:pStyle w:val="Body1"/>
        <w:rPr>
          <w:lang w:val="en-US"/>
        </w:rPr>
      </w:pPr>
      <w:r w:rsidRPr="005322FC">
        <w:t>Assets should be recorded on the balance sheet at the appropriate valuation basis in accordance with the FReM.  Whe</w:t>
      </w:r>
      <w:r w:rsidR="005322FC" w:rsidRPr="005322FC">
        <w:t>n</w:t>
      </w:r>
      <w:r w:rsidRPr="005322FC">
        <w:t xml:space="preserve"> an asset </w:t>
      </w:r>
      <w:r w:rsidR="00AF0633" w:rsidRPr="005322FC">
        <w:t>(including any investment)</w:t>
      </w:r>
      <w:r w:rsidRPr="005322FC">
        <w:t xml:space="preserve"> suffers </w:t>
      </w:r>
      <w:r w:rsidRPr="005322FC">
        <w:rPr>
          <w:b/>
          <w:bCs/>
        </w:rPr>
        <w:t>impairmen</w:t>
      </w:r>
      <w:r w:rsidR="005322FC" w:rsidRPr="005322FC">
        <w:rPr>
          <w:b/>
          <w:bCs/>
        </w:rPr>
        <w:t>t</w:t>
      </w:r>
      <w:r w:rsidR="005322FC" w:rsidRPr="005322FC">
        <w:t>, when</w:t>
      </w:r>
      <w:r w:rsidR="00AF0633" w:rsidRPr="005322FC">
        <w:t xml:space="preserve"> there is significant </w:t>
      </w:r>
      <w:r w:rsidR="00AF0633" w:rsidRPr="005322FC">
        <w:rPr>
          <w:b/>
          <w:bCs/>
        </w:rPr>
        <w:t>movement in existing provisions</w:t>
      </w:r>
      <w:r w:rsidR="005322FC" w:rsidRPr="005322FC">
        <w:t xml:space="preserve"> and/or where </w:t>
      </w:r>
      <w:r w:rsidR="005322FC" w:rsidRPr="005322FC">
        <w:rPr>
          <w:b/>
          <w:bCs/>
        </w:rPr>
        <w:t>a new provision needs to be created</w:t>
      </w:r>
      <w:r w:rsidR="005322FC" w:rsidRPr="005322FC">
        <w:t>, this should be communicated</w:t>
      </w:r>
      <w:r w:rsidR="00AF0633" w:rsidRPr="005322FC">
        <w:t xml:space="preserve"> </w:t>
      </w:r>
      <w:r w:rsidRPr="005322FC">
        <w:t xml:space="preserve">to </w:t>
      </w:r>
      <w:r w:rsidR="006D0A16">
        <w:t xml:space="preserve">the </w:t>
      </w:r>
      <w:r w:rsidR="00F435E3">
        <w:t>Senior Lead Officer</w:t>
      </w:r>
      <w:r w:rsidR="00E13743" w:rsidRPr="005322FC">
        <w:t xml:space="preserve"> and SG Finance as soon as possible</w:t>
      </w:r>
      <w:r w:rsidRPr="005322FC">
        <w:t xml:space="preserve"> to determine the implications for the </w:t>
      </w:r>
      <w:r w:rsidR="00AC1520">
        <w:t>Agency</w:t>
      </w:r>
      <w:r w:rsidRPr="005322FC">
        <w:t xml:space="preserve">’s budget.  </w:t>
      </w:r>
    </w:p>
    <w:p w14:paraId="5BD51B89" w14:textId="77777777" w:rsidR="00921477" w:rsidRPr="0070429A" w:rsidRDefault="00921477" w:rsidP="00CF12A9">
      <w:pPr>
        <w:pStyle w:val="Body1"/>
      </w:pPr>
      <w:r w:rsidRPr="0070429A">
        <w:t>Any</w:t>
      </w:r>
      <w:r w:rsidR="007229B7" w:rsidRPr="0070429A">
        <w:t xml:space="preserve"> </w:t>
      </w:r>
      <w:r w:rsidR="007229B7" w:rsidRPr="0070429A">
        <w:rPr>
          <w:b/>
          <w:bCs/>
        </w:rPr>
        <w:t>funding for</w:t>
      </w:r>
      <w:r w:rsidRPr="0070429A">
        <w:rPr>
          <w:b/>
          <w:bCs/>
        </w:rPr>
        <w:t xml:space="preserve"> expenditure on assets by a third party</w:t>
      </w:r>
      <w:r w:rsidRPr="0070429A">
        <w:t xml:space="preserve"> should be subject to appropriate arrangements to ensure that </w:t>
      </w:r>
      <w:r w:rsidR="001658A4" w:rsidRPr="0070429A">
        <w:t>they are not disposed of</w:t>
      </w:r>
      <w:r w:rsidRPr="0070429A">
        <w:t xml:space="preserve"> without prior consent</w:t>
      </w:r>
      <w:r w:rsidR="001658A4" w:rsidRPr="0070429A">
        <w:t xml:space="preserve"> and that </w:t>
      </w:r>
      <w:r w:rsidR="00DA6215" w:rsidRPr="0070429A">
        <w:t xml:space="preserve">a due share of the proceeds can be secured on disposal or when they cease to be used by the third party for the intended purpose, in line with the </w:t>
      </w:r>
      <w:hyperlink r:id="rId40" w:history="1">
        <w:r w:rsidR="00DA6215" w:rsidRPr="0070429A">
          <w:rPr>
            <w:rStyle w:val="Hyperlink"/>
          </w:rPr>
          <w:t>Clawback</w:t>
        </w:r>
      </w:hyperlink>
      <w:r w:rsidR="00DA6215" w:rsidRPr="0070429A">
        <w:t xml:space="preserve"> </w:t>
      </w:r>
      <w:r w:rsidR="007229B7" w:rsidRPr="0070429A">
        <w:t>guidance in</w:t>
      </w:r>
      <w:r w:rsidR="00DA6215" w:rsidRPr="0070429A">
        <w:t xml:space="preserve"> the SPFM. </w:t>
      </w:r>
      <w:r w:rsidR="00DA6215" w:rsidRPr="0070429A">
        <w:tab/>
      </w:r>
    </w:p>
    <w:p w14:paraId="198E3781" w14:textId="77777777" w:rsidR="003D2EAA" w:rsidRDefault="003D2EAA" w:rsidP="00CF12A9">
      <w:pPr>
        <w:pStyle w:val="Body1"/>
      </w:pPr>
      <w:r w:rsidRPr="0070429A">
        <w:t>Unless covered by a specific delegated authority, prior approval</w:t>
      </w:r>
      <w:r w:rsidR="00D63B3A">
        <w:t xml:space="preserve"> from </w:t>
      </w:r>
      <w:r w:rsidR="001777E5">
        <w:t xml:space="preserve">the </w:t>
      </w:r>
      <w:r w:rsidR="00F435E3">
        <w:t>Senior Lead Officer</w:t>
      </w:r>
      <w:r w:rsidR="00D63B3A">
        <w:t xml:space="preserve"> and SG Finance</w:t>
      </w:r>
      <w:r w:rsidRPr="0070429A">
        <w:t xml:space="preserve"> is required before </w:t>
      </w:r>
      <w:r w:rsidRPr="0070429A">
        <w:rPr>
          <w:b/>
          <w:bCs/>
        </w:rPr>
        <w:t>making gifts or special payments or writing off losses</w:t>
      </w:r>
      <w:r w:rsidRPr="0070429A">
        <w:t xml:space="preserve">.  Special payments and losses are subject the guidance in the </w:t>
      </w:r>
      <w:hyperlink r:id="rId41" w:history="1">
        <w:r w:rsidRPr="0070429A">
          <w:rPr>
            <w:rStyle w:val="Hyperlink"/>
          </w:rPr>
          <w:t>Losses and Special Payments</w:t>
        </w:r>
      </w:hyperlink>
      <w:r w:rsidRPr="0070429A">
        <w:t xml:space="preserve"> section of the SPFM.  Gifts by management to staff are subject to the guidance in the </w:t>
      </w:r>
      <w:hyperlink r:id="rId42" w:history="1">
        <w:r w:rsidRPr="0070429A">
          <w:rPr>
            <w:rStyle w:val="Hyperlink"/>
          </w:rPr>
          <w:t>Non-Salary Rewards</w:t>
        </w:r>
      </w:hyperlink>
      <w:r w:rsidRPr="0070429A">
        <w:t xml:space="preserve"> section of the SPFM.</w:t>
      </w:r>
    </w:p>
    <w:p w14:paraId="7FF41671" w14:textId="77777777" w:rsidR="00780B05" w:rsidRPr="0070429A" w:rsidRDefault="006C4EBB" w:rsidP="009E181E">
      <w:pPr>
        <w:pStyle w:val="Body1"/>
      </w:pPr>
      <w:r w:rsidRPr="006C4EBB">
        <w:t xml:space="preserve">Unless covered by a specific delegated authority </w:t>
      </w:r>
      <w:r w:rsidR="002B1E76" w:rsidRPr="002B1E76">
        <w:rPr>
          <w:color w:val="FF0000"/>
        </w:rPr>
        <w:t>[Name of Agency]</w:t>
      </w:r>
      <w:r w:rsidRPr="006C4EBB">
        <w:t xml:space="preserve"> must not enter into any </w:t>
      </w:r>
      <w:r w:rsidRPr="006C4EBB">
        <w:rPr>
          <w:b/>
          <w:bCs/>
        </w:rPr>
        <w:t>finance, property or accommodation related lease arrangement</w:t>
      </w:r>
      <w:r w:rsidRPr="006C4EBB">
        <w:t xml:space="preserve"> – including the extension of an existing lease or the non-exercise of a tenant’s lease break - without prior approval from </w:t>
      </w:r>
      <w:r w:rsidR="001777E5">
        <w:t xml:space="preserve">the </w:t>
      </w:r>
      <w:r w:rsidR="00F435E3">
        <w:t>Senior Lead Officer</w:t>
      </w:r>
      <w:r w:rsidR="001777E5">
        <w:t>.</w:t>
      </w:r>
      <w:r w:rsidRPr="006C4EBB">
        <w:t xml:space="preserve">  Before entering/ continuing such arrangements the </w:t>
      </w:r>
      <w:r w:rsidR="00AC1520">
        <w:t>Agency</w:t>
      </w:r>
      <w:r w:rsidRPr="006C4EBB">
        <w:t xml:space="preserve"> must be able to demonstrate that the lease offers better value for money than purchase and that all options of sharing existing public sector space have been explored.  Non-property/ accommodation related operating leases are subject to a specific delegated authority.  </w:t>
      </w:r>
      <w:r>
        <w:t>There must be</w:t>
      </w:r>
      <w:r w:rsidRPr="006C4EBB">
        <w:t xml:space="preserve"> capital DEL provision</w:t>
      </w:r>
      <w:r>
        <w:t xml:space="preserve"> in the budget allocation</w:t>
      </w:r>
      <w:r w:rsidRPr="006C4EBB">
        <w:t xml:space="preserve"> for finance leases and other transactions which are in substance borrowing.  </w:t>
      </w:r>
    </w:p>
    <w:p w14:paraId="520DF14C" w14:textId="77777777" w:rsidR="00D02D45" w:rsidRPr="0070429A" w:rsidRDefault="00A47238" w:rsidP="00CF12A9">
      <w:pPr>
        <w:pStyle w:val="Body1"/>
      </w:pPr>
      <w:r w:rsidRPr="0070429A">
        <w:rPr>
          <w:b/>
          <w:bCs/>
        </w:rPr>
        <w:t>Procurement</w:t>
      </w:r>
      <w:r w:rsidRPr="0070429A">
        <w:t xml:space="preserve"> </w:t>
      </w:r>
      <w:r w:rsidR="00E41C24" w:rsidRPr="00CE3D35">
        <w:t xml:space="preserve">policies should reflect relevant guidance in the </w:t>
      </w:r>
      <w:hyperlink r:id="rId43" w:history="1">
        <w:r w:rsidR="00E41C24" w:rsidRPr="00CE3D35">
          <w:rPr>
            <w:rStyle w:val="Hyperlink"/>
          </w:rPr>
          <w:t>Procurement</w:t>
        </w:r>
      </w:hyperlink>
      <w:r w:rsidR="00E41C24" w:rsidRPr="00CE3D35">
        <w:t xml:space="preserve"> section of the SPFM and any other </w:t>
      </w:r>
      <w:r w:rsidR="00E41C24" w:rsidRPr="00CE3D35">
        <w:rPr>
          <w:iCs/>
        </w:rPr>
        <w:t xml:space="preserve">relevant guidance issued by the </w:t>
      </w:r>
      <w:r w:rsidR="00E41C24" w:rsidRPr="00E339DA">
        <w:rPr>
          <w:iCs/>
        </w:rPr>
        <w:t>SG’s Procurement and Property Directorate</w:t>
      </w:r>
      <w:r w:rsidR="00E41C24" w:rsidRPr="00CE3D35">
        <w:rPr>
          <w:iCs/>
        </w:rPr>
        <w:t>.</w:t>
      </w:r>
      <w:r w:rsidR="00E41C24" w:rsidRPr="00CE3D35">
        <w:t xml:space="preserve">  The SG’s directory of </w:t>
      </w:r>
      <w:hyperlink r:id="rId44" w:history="1">
        <w:r w:rsidR="00E41C24" w:rsidRPr="00CE3D35">
          <w:rPr>
            <w:rStyle w:val="Hyperlink"/>
          </w:rPr>
          <w:t>SG Framework Agreements</w:t>
        </w:r>
      </w:hyperlink>
      <w:r w:rsidR="00E41C24" w:rsidRPr="00CE3D35">
        <w:t>, is available to support organisations but they should check the Framework Agreement’s ‘buyer’s guide’ before proceeding to ensure they are eligible to use the Framework</w:t>
      </w:r>
    </w:p>
    <w:p w14:paraId="7BEEE160" w14:textId="77777777" w:rsidR="00BF6D02" w:rsidRPr="0070429A" w:rsidRDefault="00700B72" w:rsidP="00CF12A9">
      <w:pPr>
        <w:pStyle w:val="Body1"/>
      </w:pPr>
      <w:r w:rsidRPr="0070429A">
        <w:t xml:space="preserve">All matured and properly authorised </w:t>
      </w:r>
      <w:r w:rsidRPr="0070429A">
        <w:rPr>
          <w:b/>
          <w:bCs/>
        </w:rPr>
        <w:t>invoices</w:t>
      </w:r>
      <w:r w:rsidRPr="0070429A">
        <w:t xml:space="preserve"> relating to transactions with suppliers should be paid in accordance with the </w:t>
      </w:r>
      <w:hyperlink r:id="rId45" w:history="1">
        <w:r w:rsidRPr="0070429A">
          <w:rPr>
            <w:rStyle w:val="Hyperlink"/>
          </w:rPr>
          <w:t>Expenditure and Payments</w:t>
        </w:r>
      </w:hyperlink>
      <w:r w:rsidRPr="0070429A">
        <w:t xml:space="preserve"> section of the SPFM wherever possible and appropriate within Scottish Ministers’ target of payment within 10 working days of their receipt.</w:t>
      </w:r>
    </w:p>
    <w:p w14:paraId="164907E1" w14:textId="77777777" w:rsidR="009E181E" w:rsidRPr="002F1F16" w:rsidRDefault="002B1E76" w:rsidP="001A7A51">
      <w:pPr>
        <w:pStyle w:val="Body1"/>
      </w:pPr>
      <w:r w:rsidRPr="002B1E76">
        <w:rPr>
          <w:color w:val="FF0000"/>
        </w:rPr>
        <w:t>[Name of Agency]</w:t>
      </w:r>
      <w:r w:rsidR="009E181E" w:rsidRPr="002F1F16">
        <w:t xml:space="preserve"> is subject to the SG policy of self-insurance.  Commercial</w:t>
      </w:r>
      <w:r w:rsidR="009E181E" w:rsidRPr="002F1F16">
        <w:rPr>
          <w:b/>
          <w:bCs/>
        </w:rPr>
        <w:t xml:space="preserve"> insurance</w:t>
      </w:r>
      <w:r w:rsidR="009E181E" w:rsidRPr="002F1F16">
        <w:t xml:space="preserve"> must however be taken out where there is a legal requirement to do so and may also be taken out in the circumstances described in the </w:t>
      </w:r>
      <w:hyperlink r:id="rId46">
        <w:r w:rsidR="009E181E" w:rsidRPr="002F1F16">
          <w:rPr>
            <w:rStyle w:val="Hyperlink"/>
          </w:rPr>
          <w:t>Insurance</w:t>
        </w:r>
      </w:hyperlink>
      <w:r w:rsidR="009E181E" w:rsidRPr="002F1F16">
        <w:t xml:space="preserve"> section of the SPFM - where required with the prior approval of </w:t>
      </w:r>
      <w:r w:rsidR="00E1648D">
        <w:t xml:space="preserve">the </w:t>
      </w:r>
      <w:r w:rsidR="00F435E3">
        <w:t>Senior Lead Officer</w:t>
      </w:r>
      <w:r w:rsidR="009E181E" w:rsidRPr="002F1F16">
        <w:t xml:space="preserve"> and SG Finance.  In the event of uninsured losses being incurred the SG shall consider, on a </w:t>
      </w:r>
      <w:bookmarkStart w:id="52" w:name="_Int_XWfvTXC6"/>
      <w:r w:rsidR="009E181E" w:rsidRPr="002F1F16">
        <w:t>case by case</w:t>
      </w:r>
      <w:bookmarkEnd w:id="52"/>
      <w:r w:rsidR="009E181E" w:rsidRPr="002F1F16">
        <w:t xml:space="preserve"> basis, whether or not it should make any additional resources available to the </w:t>
      </w:r>
      <w:r w:rsidR="00AC1520">
        <w:t>Agency</w:t>
      </w:r>
      <w:r w:rsidR="009E181E" w:rsidRPr="002F1F16">
        <w:t xml:space="preserve">.  </w:t>
      </w:r>
    </w:p>
    <w:p w14:paraId="0ABFFAB7" w14:textId="77777777" w:rsidR="009E181E" w:rsidRPr="002F1F16" w:rsidRDefault="009E181E" w:rsidP="009E181E">
      <w:pPr>
        <w:pStyle w:val="Body1"/>
      </w:pPr>
      <w:r w:rsidRPr="002F1F16">
        <w:t xml:space="preserve">Unless covered by a specific delegated authority </w:t>
      </w:r>
      <w:r w:rsidR="002B1E76" w:rsidRPr="002B1E76">
        <w:rPr>
          <w:color w:val="FF0000"/>
        </w:rPr>
        <w:t>[Name of Agency]</w:t>
      </w:r>
      <w:r w:rsidRPr="002F1F16">
        <w:t xml:space="preserve"> must not provide </w:t>
      </w:r>
      <w:r w:rsidRPr="002F1F16">
        <w:rPr>
          <w:b/>
          <w:bCs/>
        </w:rPr>
        <w:t>grant funding to a third party</w:t>
      </w:r>
      <w:r w:rsidRPr="002F1F16">
        <w:t xml:space="preserve"> without prior agreement from </w:t>
      </w:r>
      <w:r w:rsidR="00294F4D">
        <w:t xml:space="preserve">the </w:t>
      </w:r>
      <w:r w:rsidR="00F435E3">
        <w:t>Senior Lead Officer</w:t>
      </w:r>
      <w:r w:rsidRPr="002F1F16">
        <w:t xml:space="preserve"> and SG Finance. Guidance on a framework for the control of </w:t>
      </w:r>
      <w:bookmarkStart w:id="53" w:name="_Int_PWslydKM"/>
      <w:r w:rsidRPr="002F1F16">
        <w:t>third party</w:t>
      </w:r>
      <w:bookmarkEnd w:id="53"/>
      <w:r w:rsidRPr="002F1F16">
        <w:t xml:space="preserve"> grants is provided as an annex to the </w:t>
      </w:r>
      <w:hyperlink r:id="rId47">
        <w:r w:rsidRPr="002F1F16">
          <w:rPr>
            <w:rStyle w:val="Hyperlink"/>
          </w:rPr>
          <w:t xml:space="preserve">Grant &amp; </w:t>
        </w:r>
        <w:r w:rsidRPr="002F1F16">
          <w:rPr>
            <w:rStyle w:val="Hyperlink"/>
          </w:rPr>
          <w:lastRenderedPageBreak/>
          <w:t>Grant in Aid</w:t>
        </w:r>
      </w:hyperlink>
      <w:r w:rsidRPr="002F1F16">
        <w:t xml:space="preserve"> section of the SPFM. Subsidy control requirements for any such funding are discussed below.</w:t>
      </w:r>
    </w:p>
    <w:p w14:paraId="7225A252" w14:textId="14C21EF2" w:rsidR="00F661DE" w:rsidRDefault="00F661DE" w:rsidP="00F661DE">
      <w:pPr>
        <w:pStyle w:val="Body1"/>
        <w:rPr>
          <w:rFonts w:ascii="Calibri" w:hAnsi="Calibri" w:cs="Calibri"/>
        </w:rPr>
      </w:pPr>
      <w:bookmarkStart w:id="54" w:name="_Toc101978991"/>
      <w:r>
        <w:rPr>
          <w:shd w:val="clear" w:color="auto" w:fill="FFFFFF"/>
        </w:rPr>
        <w:t>The EU State aid regime was effectively revoked from UK law from 1 January. Following this, subsidy control provisions were covered by the UK-EU Trade and Cooperation Agreement (TCA) and the UK’s international obligations, including various Free Trade Agreements and those arising as a consequence of World Trade Organisation membership. However,  a new UK subsidy control regime came into force on 4 January 2023 as a result of UK Government’s Subsidy Control Act 2022. Currently, any activity that a public body undertakes itself, or funds other bodies to undertake, that can be offered on a commercial market for goods and services, is subject to the regulations set out in the Subsidy Control Act 2022.  A full assessment is required prior to disbursing any funding, subject to the guidance in the subsidy control section of the SPFM.</w:t>
      </w:r>
    </w:p>
    <w:p w14:paraId="1DDD4A80" w14:textId="77777777" w:rsidR="00912970" w:rsidRDefault="00912970" w:rsidP="00E41C24">
      <w:pPr>
        <w:pStyle w:val="Body1"/>
        <w:numPr>
          <w:ilvl w:val="0"/>
          <w:numId w:val="0"/>
        </w:numPr>
      </w:pPr>
      <w:r w:rsidRPr="00E41C24">
        <w:rPr>
          <w:u w:val="single"/>
        </w:rPr>
        <w:t>Remuneration</w:t>
      </w:r>
      <w:bookmarkEnd w:id="54"/>
    </w:p>
    <w:p w14:paraId="4D7FCED8" w14:textId="77777777" w:rsidR="00912970" w:rsidRDefault="00912970" w:rsidP="00912970">
      <w:pPr>
        <w:pStyle w:val="Body1"/>
      </w:pPr>
      <w:r w:rsidRPr="0070429A">
        <w:rPr>
          <w:b/>
          <w:bCs/>
        </w:rPr>
        <w:t xml:space="preserve">Remuneration, allowances and any expenses paid to </w:t>
      </w:r>
      <w:r>
        <w:rPr>
          <w:b/>
          <w:bCs/>
        </w:rPr>
        <w:t>any non-executive advisers</w:t>
      </w:r>
      <w:r w:rsidRPr="0070429A">
        <w:t xml:space="preserve"> must comply with the latest SG Pay Policy for Senior Appointments and any specific guidance on such matters issued by the Scottish Ministers.</w:t>
      </w:r>
    </w:p>
    <w:p w14:paraId="3B2F03BE" w14:textId="77777777" w:rsidR="00912970" w:rsidRDefault="00912970" w:rsidP="00595E8B">
      <w:pPr>
        <w:pStyle w:val="Body1"/>
      </w:pPr>
      <w:r>
        <w:rPr>
          <w:b/>
          <w:bCs/>
        </w:rPr>
        <w:t>Staff pay</w:t>
      </w:r>
      <w:r w:rsidR="00AF0EDD">
        <w:rPr>
          <w:b/>
          <w:bCs/>
        </w:rPr>
        <w:t xml:space="preserve">, </w:t>
      </w:r>
      <w:r>
        <w:rPr>
          <w:b/>
          <w:bCs/>
        </w:rPr>
        <w:t>pension</w:t>
      </w:r>
      <w:r w:rsidR="00AF0EDD">
        <w:rPr>
          <w:b/>
          <w:bCs/>
        </w:rPr>
        <w:t>s</w:t>
      </w:r>
      <w:r>
        <w:rPr>
          <w:b/>
          <w:bCs/>
        </w:rPr>
        <w:t xml:space="preserve"> </w:t>
      </w:r>
      <w:r w:rsidR="00AF0EDD">
        <w:rPr>
          <w:b/>
          <w:bCs/>
        </w:rPr>
        <w:t xml:space="preserve">and any severance payments </w:t>
      </w:r>
      <w:r>
        <w:t xml:space="preserve">must be in line with the requirements of Public Sector Pay Policy and the responsibilities described </w:t>
      </w:r>
      <w:r w:rsidR="00DA71DF">
        <w:t>in the section on Agency Staff Management Responsibilities.</w:t>
      </w:r>
    </w:p>
    <w:p w14:paraId="15AF709C" w14:textId="77777777" w:rsidR="00912970" w:rsidRPr="00912970" w:rsidRDefault="00712286" w:rsidP="00912970">
      <w:pPr>
        <w:pStyle w:val="Body1"/>
      </w:pPr>
      <w:r w:rsidRPr="00617117">
        <w:t>All individuals who would qualify as employees for</w:t>
      </w:r>
      <w:r>
        <w:t xml:space="preserve"> </w:t>
      </w:r>
      <w:r w:rsidRPr="00617117">
        <w:t xml:space="preserve">tax purposes should be paid through the payroll system with </w:t>
      </w:r>
      <w:r w:rsidRPr="00617117">
        <w:rPr>
          <w:b/>
          <w:bCs/>
        </w:rPr>
        <w:t>tax deducted at source</w:t>
      </w:r>
      <w:r w:rsidRPr="00617117">
        <w:t xml:space="preserve">.  </w:t>
      </w:r>
      <w:r>
        <w:t xml:space="preserve"> </w:t>
      </w:r>
    </w:p>
    <w:p w14:paraId="067FC952" w14:textId="77777777" w:rsidR="00FC1ACE" w:rsidRDefault="0092437D" w:rsidP="0092437D">
      <w:pPr>
        <w:pStyle w:val="Heading3"/>
      </w:pPr>
      <w:bookmarkStart w:id="55" w:name="_Toc101978992"/>
      <w:r>
        <w:t>Banking and c</w:t>
      </w:r>
      <w:r w:rsidR="00FC1ACE" w:rsidRPr="0034075A">
        <w:t>ash management</w:t>
      </w:r>
      <w:bookmarkEnd w:id="55"/>
    </w:p>
    <w:p w14:paraId="6F5B0E8D" w14:textId="77777777" w:rsidR="0092437D" w:rsidRPr="0092437D" w:rsidRDefault="0092437D" w:rsidP="0092437D">
      <w:pPr>
        <w:pStyle w:val="Body1"/>
      </w:pPr>
      <w:r w:rsidRPr="0092437D">
        <w:rPr>
          <w:b/>
          <w:bCs/>
        </w:rPr>
        <w:t>Banking</w:t>
      </w:r>
      <w:r w:rsidRPr="0070429A">
        <w:t xml:space="preserve"> arrangements must comply with the </w:t>
      </w:r>
      <w:hyperlink r:id="rId48" w:history="1">
        <w:r w:rsidRPr="0070429A">
          <w:rPr>
            <w:rStyle w:val="Hyperlink"/>
          </w:rPr>
          <w:t>Banking</w:t>
        </w:r>
      </w:hyperlink>
      <w:r w:rsidRPr="0070429A">
        <w:t xml:space="preserve"> section of the SPFM.</w:t>
      </w:r>
    </w:p>
    <w:p w14:paraId="134A272B" w14:textId="77777777" w:rsidR="00FC1ACE" w:rsidRPr="0034075A" w:rsidRDefault="00052307" w:rsidP="0092437D">
      <w:pPr>
        <w:pStyle w:val="Body1"/>
      </w:pPr>
      <w:r w:rsidRPr="005430FA">
        <w:rPr>
          <w:b/>
          <w:bCs/>
        </w:rPr>
        <w:t>Cash management</w:t>
      </w:r>
      <w:r>
        <w:t xml:space="preserve"> arrangements need to be addressed as well as overall budget management. </w:t>
      </w:r>
      <w:r w:rsidR="00FC1ACE">
        <w:t xml:space="preserve">The cash provided to </w:t>
      </w:r>
      <w:r w:rsidR="00FC1ACE" w:rsidRPr="002B1E76">
        <w:rPr>
          <w:color w:val="FF0000"/>
        </w:rPr>
        <w:t>[Name of Agency]</w:t>
      </w:r>
      <w:r w:rsidR="00FC1ACE">
        <w:t xml:space="preserve"> by the SG to support the allocated budget for the year in question will be authorised by the Scottish Parliament in the annual Budget Act.  </w:t>
      </w:r>
      <w:r w:rsidR="00FC1ACE" w:rsidRPr="002B1E76">
        <w:rPr>
          <w:color w:val="FF0000"/>
        </w:rPr>
        <w:t>[Name of Agency]</w:t>
      </w:r>
      <w:r w:rsidR="00FC1ACE">
        <w:t xml:space="preserve"> will normally receive monthly instalments based on updated profiles and information on unrestricted cash reserves and will not seek any payment in advance of need.  </w:t>
      </w:r>
      <w:r w:rsidR="00FC1ACE" w:rsidRPr="002B1E76">
        <w:rPr>
          <w:color w:val="FF0000"/>
        </w:rPr>
        <w:t>[Name of Agency]</w:t>
      </w:r>
      <w:r w:rsidR="00FC1ACE">
        <w:t xml:space="preserve"> is not permitted to hold cash reserves so any budget allocation not drawn down by the end of the financial year will lapse.  </w:t>
      </w:r>
    </w:p>
    <w:p w14:paraId="1ECD5E7C" w14:textId="77777777" w:rsidR="00CF12A9" w:rsidRDefault="00CF12A9" w:rsidP="00332DDB">
      <w:pPr>
        <w:rPr>
          <w:szCs w:val="20"/>
        </w:rPr>
        <w:sectPr w:rsidR="00CF12A9">
          <w:headerReference w:type="default" r:id="rId49"/>
          <w:footerReference w:type="even" r:id="rId50"/>
          <w:footerReference w:type="default" r:id="rId51"/>
          <w:pgSz w:w="11906" w:h="16838"/>
          <w:pgMar w:top="1440" w:right="1440" w:bottom="1440" w:left="1440" w:header="708" w:footer="708" w:gutter="0"/>
          <w:cols w:space="708"/>
          <w:docGrid w:linePitch="360"/>
        </w:sectPr>
      </w:pPr>
    </w:p>
    <w:p w14:paraId="47AE87EC" w14:textId="77777777" w:rsidR="00CF12A9" w:rsidRPr="00995D44" w:rsidRDefault="00CF12A9" w:rsidP="00CF12A9">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Cs w:val="20"/>
        </w:rPr>
      </w:pPr>
    </w:p>
    <w:p w14:paraId="0DA15083" w14:textId="77777777" w:rsidR="00CF12A9" w:rsidRDefault="001D7279" w:rsidP="001D7279">
      <w:pPr>
        <w:pStyle w:val="Heading2"/>
      </w:pPr>
      <w:bookmarkStart w:id="56" w:name="_Toc96876523"/>
      <w:bookmarkStart w:id="57" w:name="_Toc101978993"/>
      <w:r>
        <w:t xml:space="preserve">Annex </w:t>
      </w:r>
      <w:r w:rsidR="009C263E">
        <w:t>A</w:t>
      </w:r>
      <w:r>
        <w:t>: Specific Delegated Financial Authorities</w:t>
      </w:r>
      <w:bookmarkEnd w:id="56"/>
      <w:bookmarkEnd w:id="57"/>
    </w:p>
    <w:p w14:paraId="009A7B06" w14:textId="77777777" w:rsidR="00CF12A9" w:rsidRPr="00CF12A9" w:rsidRDefault="00CF12A9" w:rsidP="00CF12A9">
      <w:pPr>
        <w:pStyle w:val="Body1"/>
        <w:numPr>
          <w:ilvl w:val="0"/>
          <w:numId w:val="0"/>
        </w:numPr>
      </w:pPr>
      <w:r w:rsidRPr="00CF12A9">
        <w:t xml:space="preserve">[To be completed with agreed limits for the </w:t>
      </w:r>
      <w:r w:rsidR="00AC1520">
        <w:t>Agency</w:t>
      </w:r>
      <w:r w:rsidRPr="00CF12A9">
        <w:t>]</w:t>
      </w:r>
    </w:p>
    <w:p w14:paraId="416E48F5" w14:textId="77777777" w:rsidR="00A16CC6" w:rsidRPr="00D66F3E" w:rsidRDefault="00A16CC6" w:rsidP="00A16CC6">
      <w:pPr>
        <w:rPr>
          <w:b/>
        </w:rPr>
      </w:pPr>
      <w:r>
        <w:rPr>
          <w:b/>
        </w:rPr>
        <w:tab/>
      </w:r>
      <w:r>
        <w:rPr>
          <w:b/>
        </w:rPr>
        <w:tab/>
      </w:r>
      <w:r>
        <w:rPr>
          <w:b/>
        </w:rPr>
        <w:tab/>
      </w:r>
      <w:r>
        <w:rPr>
          <w:b/>
        </w:rPr>
        <w:tab/>
      </w:r>
      <w:r>
        <w:rPr>
          <w:b/>
        </w:rPr>
        <w:tab/>
      </w:r>
      <w:r>
        <w:rPr>
          <w:b/>
        </w:rPr>
        <w:tab/>
      </w:r>
      <w:r>
        <w:rPr>
          <w:b/>
        </w:rPr>
        <w:tab/>
      </w:r>
      <w:r>
        <w:rPr>
          <w:b/>
        </w:rPr>
        <w:tab/>
      </w:r>
    </w:p>
    <w:p w14:paraId="3EF1A630" w14:textId="77777777" w:rsidR="00A16CC6" w:rsidRDefault="00A16CC6" w:rsidP="00A16CC6">
      <w:r w:rsidRPr="00D66F3E">
        <w:t>Within the agreed overall budgetary provision, and subject to the Scottish Public Finance Manual and Scottish procurement policy handbook, the Chief</w:t>
      </w:r>
      <w:r>
        <w:t xml:space="preserve"> Executive of </w:t>
      </w:r>
      <w:r w:rsidR="002B1E76" w:rsidRPr="002B1E76">
        <w:rPr>
          <w:color w:val="FF0000"/>
        </w:rPr>
        <w:t>[Name of Agency]</w:t>
      </w:r>
      <w:r w:rsidRPr="00A16CC6">
        <w:rPr>
          <w:color w:val="000000" w:themeColor="text1"/>
        </w:rPr>
        <w:t xml:space="preserve"> </w:t>
      </w:r>
      <w:r w:rsidRPr="00D66F3E">
        <w:t>has delegated authority as set out below.</w:t>
      </w:r>
    </w:p>
    <w:tbl>
      <w:tblPr>
        <w:tblStyle w:val="TableGrid"/>
        <w:tblW w:w="0" w:type="auto"/>
        <w:tblLook w:val="04A0" w:firstRow="1" w:lastRow="0" w:firstColumn="1" w:lastColumn="0" w:noHBand="0" w:noVBand="1"/>
      </w:tblPr>
      <w:tblGrid>
        <w:gridCol w:w="4549"/>
        <w:gridCol w:w="4467"/>
      </w:tblGrid>
      <w:tr w:rsidR="00A16CC6" w:rsidRPr="00D66F3E" w14:paraId="12359330" w14:textId="77777777" w:rsidTr="00D31259">
        <w:tc>
          <w:tcPr>
            <w:tcW w:w="4549" w:type="dxa"/>
          </w:tcPr>
          <w:p w14:paraId="578153CE" w14:textId="77777777" w:rsidR="00A16CC6" w:rsidRPr="00D66F3E" w:rsidRDefault="00A16CC6" w:rsidP="00D31259">
            <w:r w:rsidRPr="00D66F3E">
              <w:t>1. Commit expenditure and authorise payments</w:t>
            </w:r>
          </w:p>
        </w:tc>
        <w:tc>
          <w:tcPr>
            <w:tcW w:w="4467" w:type="dxa"/>
          </w:tcPr>
          <w:p w14:paraId="1778F3E9" w14:textId="77777777" w:rsidR="00A16CC6" w:rsidRDefault="00A16CC6" w:rsidP="00D31259">
            <w:r>
              <w:t xml:space="preserve">Apart from the items below, unlimited within the Agency’s authorised budget levels, and subject to the limits set out in the in-year management of discretionary spend guidance from the Directorate for Financial Management.. </w:t>
            </w:r>
          </w:p>
          <w:p w14:paraId="1631DE9B" w14:textId="77777777" w:rsidR="00A16CC6" w:rsidRPr="00D66F3E" w:rsidRDefault="00A16CC6" w:rsidP="00D31259"/>
        </w:tc>
      </w:tr>
      <w:tr w:rsidR="00A16CC6" w:rsidRPr="00D66F3E" w14:paraId="49E94AD6" w14:textId="77777777" w:rsidTr="00D31259">
        <w:tc>
          <w:tcPr>
            <w:tcW w:w="4549" w:type="dxa"/>
          </w:tcPr>
          <w:p w14:paraId="2C5C58BA" w14:textId="77777777" w:rsidR="00A16CC6" w:rsidRDefault="00A16CC6" w:rsidP="00D31259">
            <w:r>
              <w:t xml:space="preserve">2. Accept receipts </w:t>
            </w:r>
          </w:p>
          <w:p w14:paraId="6DC4AB90" w14:textId="77777777" w:rsidR="00A16CC6" w:rsidRPr="00D66F3E" w:rsidRDefault="00A16CC6" w:rsidP="00D31259"/>
        </w:tc>
        <w:tc>
          <w:tcPr>
            <w:tcW w:w="4467" w:type="dxa"/>
          </w:tcPr>
          <w:p w14:paraId="2CF6A4E8" w14:textId="77777777" w:rsidR="00A16CC6" w:rsidRDefault="00A16CC6" w:rsidP="00D31259">
            <w:r>
              <w:t>Unlimited, but receipts in excess of those authorised in the Budget Act must be surrendered to the Scottish Consolidated fund.</w:t>
            </w:r>
          </w:p>
          <w:p w14:paraId="0D2119D9" w14:textId="77777777" w:rsidR="00A16CC6" w:rsidRDefault="00A16CC6" w:rsidP="00D31259"/>
        </w:tc>
      </w:tr>
      <w:tr w:rsidR="00A16CC6" w:rsidRPr="00D66F3E" w14:paraId="348B7205" w14:textId="77777777" w:rsidTr="00D31259">
        <w:tc>
          <w:tcPr>
            <w:tcW w:w="4549" w:type="dxa"/>
          </w:tcPr>
          <w:p w14:paraId="15E8C5A4" w14:textId="77777777" w:rsidR="00A16CC6" w:rsidRDefault="00A16CC6" w:rsidP="00D31259">
            <w:r>
              <w:t>3. Incur contingent liabilities</w:t>
            </w:r>
          </w:p>
        </w:tc>
        <w:tc>
          <w:tcPr>
            <w:tcW w:w="4467" w:type="dxa"/>
          </w:tcPr>
          <w:p w14:paraId="1DF2EC83" w14:textId="77777777" w:rsidR="00A16CC6" w:rsidRDefault="00A16CC6" w:rsidP="00D31259">
            <w:r>
              <w:t xml:space="preserve">Subject to compliance with the guidance on contingent liabilities in the Scottish Public Finance Manual. </w:t>
            </w:r>
          </w:p>
          <w:p w14:paraId="0B681F75" w14:textId="77777777" w:rsidR="00A16CC6" w:rsidRDefault="00A16CC6" w:rsidP="00D31259"/>
        </w:tc>
      </w:tr>
      <w:tr w:rsidR="00A16CC6" w:rsidRPr="00D66F3E" w14:paraId="107C6BC8" w14:textId="77777777" w:rsidTr="00D31259">
        <w:tc>
          <w:tcPr>
            <w:tcW w:w="4549" w:type="dxa"/>
          </w:tcPr>
          <w:p w14:paraId="64A1EB3A" w14:textId="77777777" w:rsidR="00A16CC6" w:rsidRDefault="00A16CC6" w:rsidP="00D31259">
            <w:r>
              <w:t>4. Commission consultants</w:t>
            </w:r>
          </w:p>
        </w:tc>
        <w:tc>
          <w:tcPr>
            <w:tcW w:w="4467" w:type="dxa"/>
          </w:tcPr>
          <w:p w14:paraId="32C9FFDD" w14:textId="77777777" w:rsidR="00A16CC6" w:rsidRDefault="00A16CC6" w:rsidP="00D31259">
            <w:r>
              <w:t>The use of business and management consultants can only be justified where the required knowledge and expertise is not available in-house. The SG Consultancy Procedures should be regarded as relevant good practice guidance. Unlimited up to £10,000. Consultancies between £10,000 and £50,000 must be approved by the Chief Executive. Consultancies above £50,000 must be approved by the Cabinet Secretary for Finance</w:t>
            </w:r>
            <w:r w:rsidR="002D1B5E">
              <w:t xml:space="preserve"> and the Economy</w:t>
            </w:r>
            <w:r>
              <w:t xml:space="preserve">. Submissions for approval must be endorsed by the Chief Executive and approved by the relevant Finance Business Partner. </w:t>
            </w:r>
          </w:p>
          <w:p w14:paraId="0A699B6D" w14:textId="77777777" w:rsidR="00A16CC6" w:rsidRDefault="00A16CC6" w:rsidP="00D31259"/>
        </w:tc>
      </w:tr>
      <w:tr w:rsidR="00A16CC6" w:rsidRPr="00D66F3E" w14:paraId="2C79314D" w14:textId="77777777" w:rsidTr="00D31259">
        <w:tc>
          <w:tcPr>
            <w:tcW w:w="4549" w:type="dxa"/>
          </w:tcPr>
          <w:p w14:paraId="103FA091" w14:textId="77777777" w:rsidR="00A16CC6" w:rsidRDefault="00A16CC6" w:rsidP="00D31259">
            <w:r>
              <w:t>5. Authorise losses and special payments</w:t>
            </w:r>
          </w:p>
        </w:tc>
        <w:tc>
          <w:tcPr>
            <w:tcW w:w="4467" w:type="dxa"/>
          </w:tcPr>
          <w:p w14:paraId="73FF8409" w14:textId="77777777" w:rsidR="00A16CC6" w:rsidRDefault="007A0E7B" w:rsidP="007A0E7B">
            <w:pPr>
              <w:pStyle w:val="ListParagraph"/>
              <w:numPr>
                <w:ilvl w:val="0"/>
                <w:numId w:val="13"/>
              </w:numPr>
            </w:pPr>
            <w:r>
              <w:t xml:space="preserve"> The CE has authority to authorise losses and write offs to the limits agreed with the SG</w:t>
            </w:r>
          </w:p>
        </w:tc>
      </w:tr>
    </w:tbl>
    <w:p w14:paraId="40651D55" w14:textId="77777777" w:rsidR="00A16CC6" w:rsidRDefault="00A16CC6" w:rsidP="00A16CC6"/>
    <w:p w14:paraId="02230EDD" w14:textId="77777777" w:rsidR="00CF12A9" w:rsidRDefault="00CF12A9" w:rsidP="00CF12A9">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b/>
          <w:szCs w:val="20"/>
        </w:rPr>
      </w:pPr>
    </w:p>
    <w:p w14:paraId="15FDE49E" w14:textId="77777777" w:rsidR="00CF12A9" w:rsidRDefault="00CF12A9" w:rsidP="00CF12A9">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b/>
          <w:szCs w:val="20"/>
        </w:rPr>
      </w:pPr>
    </w:p>
    <w:sectPr w:rsidR="00CF12A9">
      <w:head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6DCA" w14:textId="77777777" w:rsidR="00747B45" w:rsidRDefault="00747B45" w:rsidP="00332DDB">
      <w:r>
        <w:separator/>
      </w:r>
    </w:p>
  </w:endnote>
  <w:endnote w:type="continuationSeparator" w:id="0">
    <w:p w14:paraId="5F323672" w14:textId="77777777" w:rsidR="00747B45" w:rsidRDefault="00747B45" w:rsidP="00332DDB">
      <w:r>
        <w:continuationSeparator/>
      </w:r>
    </w:p>
  </w:endnote>
  <w:endnote w:type="continuationNotice" w:id="1">
    <w:p w14:paraId="04CB5979" w14:textId="77777777" w:rsidR="00747B45" w:rsidRDefault="00747B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692622"/>
      <w:docPartObj>
        <w:docPartGallery w:val="Page Numbers (Bottom of Page)"/>
        <w:docPartUnique/>
      </w:docPartObj>
    </w:sdtPr>
    <w:sdtContent>
      <w:p w14:paraId="13F02911" w14:textId="77777777" w:rsidR="005309B2" w:rsidRDefault="005309B2" w:rsidP="00E522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4276C" w14:textId="77777777" w:rsidR="005309B2" w:rsidRDefault="00530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385895"/>
      <w:docPartObj>
        <w:docPartGallery w:val="Page Numbers (Bottom of Page)"/>
        <w:docPartUnique/>
      </w:docPartObj>
    </w:sdtPr>
    <w:sdtContent>
      <w:p w14:paraId="564AED06" w14:textId="77777777" w:rsidR="005309B2" w:rsidRDefault="005309B2" w:rsidP="00E522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1C24">
          <w:rPr>
            <w:rStyle w:val="PageNumber"/>
            <w:noProof/>
          </w:rPr>
          <w:t>7</w:t>
        </w:r>
        <w:r>
          <w:rPr>
            <w:rStyle w:val="PageNumber"/>
          </w:rPr>
          <w:fldChar w:fldCharType="end"/>
        </w:r>
      </w:p>
    </w:sdtContent>
  </w:sdt>
  <w:p w14:paraId="1373E23D" w14:textId="77777777" w:rsidR="005309B2" w:rsidRDefault="00530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9451" w14:textId="77777777" w:rsidR="00747B45" w:rsidRDefault="00747B45" w:rsidP="00332DDB">
      <w:r>
        <w:separator/>
      </w:r>
    </w:p>
  </w:footnote>
  <w:footnote w:type="continuationSeparator" w:id="0">
    <w:p w14:paraId="16DAD2B4" w14:textId="77777777" w:rsidR="00747B45" w:rsidRDefault="00747B45" w:rsidP="00332DDB">
      <w:r>
        <w:continuationSeparator/>
      </w:r>
    </w:p>
  </w:footnote>
  <w:footnote w:type="continuationNotice" w:id="1">
    <w:p w14:paraId="0B9ED5CE" w14:textId="77777777" w:rsidR="00747B45" w:rsidRDefault="00747B4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2C89" w14:textId="77777777" w:rsidR="00295F6F" w:rsidRDefault="00295F6F" w:rsidP="00295F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835A" w14:textId="77777777" w:rsidR="00CF12A9" w:rsidRDefault="00CF12A9" w:rsidP="00295F6F">
    <w:pPr>
      <w:pStyle w:val="Header"/>
      <w:jc w:val="right"/>
    </w:pPr>
    <w:r>
      <w:t xml:space="preserve">Annex </w:t>
    </w:r>
    <w:r w:rsidR="009C263E">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28811"/>
    <w:multiLevelType w:val="hybridMultilevel"/>
    <w:tmpl w:val="FDF492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AF8A05"/>
    <w:multiLevelType w:val="hybridMultilevel"/>
    <w:tmpl w:val="12A089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B7B6E"/>
    <w:multiLevelType w:val="hybridMultilevel"/>
    <w:tmpl w:val="06CE83FC"/>
    <w:lvl w:ilvl="0" w:tplc="CFC44942">
      <w:start w:val="1"/>
      <w:numFmt w:val="bullet"/>
      <w:pStyle w:val="Bulleted"/>
      <w:lvlText w:val=""/>
      <w:lvlJc w:val="left"/>
      <w:pPr>
        <w:ind w:left="1134" w:hanging="56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C0AA4"/>
    <w:multiLevelType w:val="multilevel"/>
    <w:tmpl w:val="9014D010"/>
    <w:lvl w:ilvl="0">
      <w:start w:val="1"/>
      <w:numFmt w:val="decimal"/>
      <w:pStyle w:val="Body1"/>
      <w:lvlText w:val="%1."/>
      <w:lvlJc w:val="left"/>
      <w:pPr>
        <w:ind w:left="0"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523" w:hanging="180"/>
      </w:pPr>
      <w:rPr>
        <w:rFonts w:hint="default"/>
      </w:rPr>
    </w:lvl>
    <w:lvl w:ilvl="3">
      <w:start w:val="1"/>
      <w:numFmt w:val="decimal"/>
      <w:lvlText w:val="%4."/>
      <w:lvlJc w:val="left"/>
      <w:pPr>
        <w:ind w:left="1243" w:hanging="360"/>
      </w:pPr>
      <w:rPr>
        <w:rFonts w:hint="default"/>
      </w:rPr>
    </w:lvl>
    <w:lvl w:ilvl="4">
      <w:start w:val="1"/>
      <w:numFmt w:val="lowerLetter"/>
      <w:lvlText w:val="%5."/>
      <w:lvlJc w:val="left"/>
      <w:pPr>
        <w:ind w:left="1963" w:hanging="360"/>
      </w:pPr>
      <w:rPr>
        <w:rFonts w:hint="default"/>
      </w:rPr>
    </w:lvl>
    <w:lvl w:ilvl="5">
      <w:start w:val="1"/>
      <w:numFmt w:val="lowerRoman"/>
      <w:lvlText w:val="%6."/>
      <w:lvlJc w:val="right"/>
      <w:pPr>
        <w:ind w:left="2683" w:hanging="180"/>
      </w:pPr>
      <w:rPr>
        <w:rFonts w:hint="default"/>
      </w:rPr>
    </w:lvl>
    <w:lvl w:ilvl="6">
      <w:start w:val="1"/>
      <w:numFmt w:val="decimal"/>
      <w:lvlText w:val="%7."/>
      <w:lvlJc w:val="left"/>
      <w:pPr>
        <w:ind w:left="3403" w:hanging="360"/>
      </w:pPr>
      <w:rPr>
        <w:rFonts w:hint="default"/>
      </w:rPr>
    </w:lvl>
    <w:lvl w:ilvl="7">
      <w:start w:val="1"/>
      <w:numFmt w:val="lowerLetter"/>
      <w:lvlText w:val="%8."/>
      <w:lvlJc w:val="left"/>
      <w:pPr>
        <w:ind w:left="4123" w:hanging="360"/>
      </w:pPr>
      <w:rPr>
        <w:rFonts w:hint="default"/>
      </w:rPr>
    </w:lvl>
    <w:lvl w:ilvl="8">
      <w:start w:val="1"/>
      <w:numFmt w:val="lowerRoman"/>
      <w:lvlText w:val="%9."/>
      <w:lvlJc w:val="right"/>
      <w:pPr>
        <w:ind w:left="4843" w:hanging="180"/>
      </w:pPr>
      <w:rPr>
        <w:rFonts w:hint="default"/>
      </w:rPr>
    </w:lvl>
  </w:abstractNum>
  <w:abstractNum w:abstractNumId="4"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D28C4"/>
    <w:multiLevelType w:val="hybridMultilevel"/>
    <w:tmpl w:val="975C48F4"/>
    <w:lvl w:ilvl="0" w:tplc="94308354">
      <w:start w:val="21"/>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26839"/>
    <w:multiLevelType w:val="multilevel"/>
    <w:tmpl w:val="F2D8DB76"/>
    <w:styleLink w:val="CurrentList1"/>
    <w:lvl w:ilvl="0">
      <w:start w:val="1"/>
      <w:numFmt w:val="decimal"/>
      <w:lvlText w:val="%1. "/>
      <w:lvlJc w:val="left"/>
      <w:pPr>
        <w:tabs>
          <w:tab w:val="num" w:pos="567"/>
        </w:tabs>
        <w:ind w:left="0"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523" w:hanging="180"/>
      </w:pPr>
      <w:rPr>
        <w:rFonts w:hint="default"/>
      </w:rPr>
    </w:lvl>
    <w:lvl w:ilvl="3">
      <w:start w:val="1"/>
      <w:numFmt w:val="decimal"/>
      <w:lvlText w:val="%4."/>
      <w:lvlJc w:val="left"/>
      <w:pPr>
        <w:ind w:left="1243" w:hanging="360"/>
      </w:pPr>
      <w:rPr>
        <w:rFonts w:hint="default"/>
      </w:rPr>
    </w:lvl>
    <w:lvl w:ilvl="4">
      <w:start w:val="1"/>
      <w:numFmt w:val="lowerLetter"/>
      <w:lvlText w:val="%5."/>
      <w:lvlJc w:val="left"/>
      <w:pPr>
        <w:ind w:left="1963" w:hanging="360"/>
      </w:pPr>
      <w:rPr>
        <w:rFonts w:hint="default"/>
      </w:rPr>
    </w:lvl>
    <w:lvl w:ilvl="5">
      <w:start w:val="1"/>
      <w:numFmt w:val="lowerRoman"/>
      <w:lvlText w:val="%6."/>
      <w:lvlJc w:val="right"/>
      <w:pPr>
        <w:ind w:left="2683" w:hanging="180"/>
      </w:pPr>
      <w:rPr>
        <w:rFonts w:hint="default"/>
      </w:rPr>
    </w:lvl>
    <w:lvl w:ilvl="6">
      <w:start w:val="1"/>
      <w:numFmt w:val="decimal"/>
      <w:lvlText w:val="%7."/>
      <w:lvlJc w:val="left"/>
      <w:pPr>
        <w:ind w:left="3403" w:hanging="360"/>
      </w:pPr>
      <w:rPr>
        <w:rFonts w:hint="default"/>
      </w:rPr>
    </w:lvl>
    <w:lvl w:ilvl="7">
      <w:start w:val="1"/>
      <w:numFmt w:val="lowerLetter"/>
      <w:lvlText w:val="%8."/>
      <w:lvlJc w:val="left"/>
      <w:pPr>
        <w:ind w:left="4123" w:hanging="360"/>
      </w:pPr>
      <w:rPr>
        <w:rFonts w:hint="default"/>
      </w:rPr>
    </w:lvl>
    <w:lvl w:ilvl="8">
      <w:start w:val="1"/>
      <w:numFmt w:val="lowerRoman"/>
      <w:lvlText w:val="%9."/>
      <w:lvlJc w:val="right"/>
      <w:pPr>
        <w:ind w:left="4843" w:hanging="180"/>
      </w:pPr>
      <w:rPr>
        <w:rFonts w:hint="default"/>
      </w:rPr>
    </w:lvl>
  </w:abstractNum>
  <w:abstractNum w:abstractNumId="8" w15:restartNumberingAfterBreak="0">
    <w:nsid w:val="436A6E1E"/>
    <w:multiLevelType w:val="hybridMultilevel"/>
    <w:tmpl w:val="992C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2801"/>
    <w:multiLevelType w:val="hybridMultilevel"/>
    <w:tmpl w:val="C7F6B4B8"/>
    <w:lvl w:ilvl="0" w:tplc="08090001">
      <w:start w:val="1"/>
      <w:numFmt w:val="bullet"/>
      <w:lvlText w:val=""/>
      <w:lvlJc w:val="left"/>
      <w:pPr>
        <w:ind w:left="720" w:hanging="360"/>
      </w:pPr>
      <w:rPr>
        <w:rFonts w:ascii="Symbol" w:hAnsi="Symbol" w:hint="default"/>
      </w:rPr>
    </w:lvl>
    <w:lvl w:ilvl="1" w:tplc="A724B9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37F98"/>
    <w:multiLevelType w:val="hybridMultilevel"/>
    <w:tmpl w:val="9612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A168AE"/>
    <w:multiLevelType w:val="hybridMultilevel"/>
    <w:tmpl w:val="2FE00F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0C23C4"/>
    <w:multiLevelType w:val="hybridMultilevel"/>
    <w:tmpl w:val="A336E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A36AA2"/>
    <w:multiLevelType w:val="hybridMultilevel"/>
    <w:tmpl w:val="208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C45E52"/>
    <w:multiLevelType w:val="hybridMultilevel"/>
    <w:tmpl w:val="F4B45222"/>
    <w:lvl w:ilvl="0" w:tplc="4140AF1A">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168655">
    <w:abstractNumId w:val="14"/>
  </w:num>
  <w:num w:numId="2" w16cid:durableId="469715165">
    <w:abstractNumId w:val="8"/>
  </w:num>
  <w:num w:numId="3" w16cid:durableId="795411718">
    <w:abstractNumId w:val="3"/>
  </w:num>
  <w:num w:numId="4" w16cid:durableId="1555195843">
    <w:abstractNumId w:val="2"/>
  </w:num>
  <w:num w:numId="5" w16cid:durableId="1915823100">
    <w:abstractNumId w:val="12"/>
  </w:num>
  <w:num w:numId="6" w16cid:durableId="274486661">
    <w:abstractNumId w:val="15"/>
  </w:num>
  <w:num w:numId="7" w16cid:durableId="1258758194">
    <w:abstractNumId w:val="3"/>
    <w:lvlOverride w:ilvl="0">
      <w:startOverride w:val="1"/>
    </w:lvlOverride>
  </w:num>
  <w:num w:numId="8" w16cid:durableId="2077825281">
    <w:abstractNumId w:val="5"/>
  </w:num>
  <w:num w:numId="9" w16cid:durableId="528762713">
    <w:abstractNumId w:val="9"/>
  </w:num>
  <w:num w:numId="10" w16cid:durableId="1788967856">
    <w:abstractNumId w:val="6"/>
  </w:num>
  <w:num w:numId="11" w16cid:durableId="832139483">
    <w:abstractNumId w:val="11"/>
  </w:num>
  <w:num w:numId="12" w16cid:durableId="232668451">
    <w:abstractNumId w:val="4"/>
  </w:num>
  <w:num w:numId="13" w16cid:durableId="60106032">
    <w:abstractNumId w:val="10"/>
  </w:num>
  <w:num w:numId="14" w16cid:durableId="1109471655">
    <w:abstractNumId w:val="7"/>
  </w:num>
  <w:num w:numId="15" w16cid:durableId="801117262">
    <w:abstractNumId w:val="1"/>
  </w:num>
  <w:num w:numId="16" w16cid:durableId="238439771">
    <w:abstractNumId w:val="0"/>
  </w:num>
  <w:num w:numId="17" w16cid:durableId="228153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52"/>
    <w:rsid w:val="00001E66"/>
    <w:rsid w:val="00006F75"/>
    <w:rsid w:val="00020216"/>
    <w:rsid w:val="0002742D"/>
    <w:rsid w:val="000315D0"/>
    <w:rsid w:val="00034509"/>
    <w:rsid w:val="00034975"/>
    <w:rsid w:val="00037EB4"/>
    <w:rsid w:val="00041118"/>
    <w:rsid w:val="0004737F"/>
    <w:rsid w:val="00052307"/>
    <w:rsid w:val="000637A8"/>
    <w:rsid w:val="000657FD"/>
    <w:rsid w:val="000661CF"/>
    <w:rsid w:val="00070949"/>
    <w:rsid w:val="00073B3B"/>
    <w:rsid w:val="000752EE"/>
    <w:rsid w:val="000755D3"/>
    <w:rsid w:val="00077314"/>
    <w:rsid w:val="00083566"/>
    <w:rsid w:val="00085A1D"/>
    <w:rsid w:val="00090765"/>
    <w:rsid w:val="00096721"/>
    <w:rsid w:val="000A0417"/>
    <w:rsid w:val="000A153A"/>
    <w:rsid w:val="000A22A6"/>
    <w:rsid w:val="000A7A1C"/>
    <w:rsid w:val="000B12F2"/>
    <w:rsid w:val="000B5DBC"/>
    <w:rsid w:val="000C0119"/>
    <w:rsid w:val="000C1E89"/>
    <w:rsid w:val="000C5BA8"/>
    <w:rsid w:val="000D0270"/>
    <w:rsid w:val="000D0939"/>
    <w:rsid w:val="000D4B62"/>
    <w:rsid w:val="000D62B1"/>
    <w:rsid w:val="000E2736"/>
    <w:rsid w:val="000E6592"/>
    <w:rsid w:val="000F0EAB"/>
    <w:rsid w:val="000F2033"/>
    <w:rsid w:val="000F2CEB"/>
    <w:rsid w:val="0010121B"/>
    <w:rsid w:val="001055D0"/>
    <w:rsid w:val="00107009"/>
    <w:rsid w:val="00112EFA"/>
    <w:rsid w:val="00113162"/>
    <w:rsid w:val="00115C6E"/>
    <w:rsid w:val="001212E9"/>
    <w:rsid w:val="001228C5"/>
    <w:rsid w:val="00123183"/>
    <w:rsid w:val="0012391B"/>
    <w:rsid w:val="00127E48"/>
    <w:rsid w:val="00130C5E"/>
    <w:rsid w:val="00131C28"/>
    <w:rsid w:val="0013548D"/>
    <w:rsid w:val="00137097"/>
    <w:rsid w:val="001419FC"/>
    <w:rsid w:val="00142968"/>
    <w:rsid w:val="00146A72"/>
    <w:rsid w:val="00147EB6"/>
    <w:rsid w:val="001511E7"/>
    <w:rsid w:val="001559E1"/>
    <w:rsid w:val="00160E49"/>
    <w:rsid w:val="0016110D"/>
    <w:rsid w:val="00161BF5"/>
    <w:rsid w:val="001658A4"/>
    <w:rsid w:val="00165C94"/>
    <w:rsid w:val="0017241B"/>
    <w:rsid w:val="00175A19"/>
    <w:rsid w:val="001777E5"/>
    <w:rsid w:val="00184452"/>
    <w:rsid w:val="00191734"/>
    <w:rsid w:val="001926A8"/>
    <w:rsid w:val="00192820"/>
    <w:rsid w:val="001A0442"/>
    <w:rsid w:val="001A5AF5"/>
    <w:rsid w:val="001A7A51"/>
    <w:rsid w:val="001B52A2"/>
    <w:rsid w:val="001B5D74"/>
    <w:rsid w:val="001C178D"/>
    <w:rsid w:val="001D2AE2"/>
    <w:rsid w:val="001D41F3"/>
    <w:rsid w:val="001D4353"/>
    <w:rsid w:val="001D7279"/>
    <w:rsid w:val="001E216A"/>
    <w:rsid w:val="001E23B2"/>
    <w:rsid w:val="001E3ADF"/>
    <w:rsid w:val="001E5091"/>
    <w:rsid w:val="001E655A"/>
    <w:rsid w:val="001F168B"/>
    <w:rsid w:val="001F1EAC"/>
    <w:rsid w:val="001F74C6"/>
    <w:rsid w:val="0020173C"/>
    <w:rsid w:val="00202EC8"/>
    <w:rsid w:val="00206441"/>
    <w:rsid w:val="0021125A"/>
    <w:rsid w:val="00211771"/>
    <w:rsid w:val="00213AB1"/>
    <w:rsid w:val="0021727E"/>
    <w:rsid w:val="00220C7A"/>
    <w:rsid w:val="0022328F"/>
    <w:rsid w:val="00224423"/>
    <w:rsid w:val="00224463"/>
    <w:rsid w:val="00224D7C"/>
    <w:rsid w:val="0022794A"/>
    <w:rsid w:val="00227997"/>
    <w:rsid w:val="00231826"/>
    <w:rsid w:val="00231A13"/>
    <w:rsid w:val="002324BE"/>
    <w:rsid w:val="00237FF9"/>
    <w:rsid w:val="00240A7A"/>
    <w:rsid w:val="00242125"/>
    <w:rsid w:val="0024388D"/>
    <w:rsid w:val="002473BA"/>
    <w:rsid w:val="002537BF"/>
    <w:rsid w:val="00253BAC"/>
    <w:rsid w:val="00256FCE"/>
    <w:rsid w:val="0025756A"/>
    <w:rsid w:val="00263000"/>
    <w:rsid w:val="002639EB"/>
    <w:rsid w:val="00264A1C"/>
    <w:rsid w:val="00265842"/>
    <w:rsid w:val="00266342"/>
    <w:rsid w:val="00266868"/>
    <w:rsid w:val="00270C99"/>
    <w:rsid w:val="00271840"/>
    <w:rsid w:val="00271A4B"/>
    <w:rsid w:val="00271C3D"/>
    <w:rsid w:val="002739EA"/>
    <w:rsid w:val="00276258"/>
    <w:rsid w:val="002809BA"/>
    <w:rsid w:val="002813BF"/>
    <w:rsid w:val="00286520"/>
    <w:rsid w:val="002873FF"/>
    <w:rsid w:val="0028771C"/>
    <w:rsid w:val="0029382B"/>
    <w:rsid w:val="00293FCE"/>
    <w:rsid w:val="00294F4D"/>
    <w:rsid w:val="00295F6F"/>
    <w:rsid w:val="002B1634"/>
    <w:rsid w:val="002B1E76"/>
    <w:rsid w:val="002B2BC9"/>
    <w:rsid w:val="002B382A"/>
    <w:rsid w:val="002B64E4"/>
    <w:rsid w:val="002B6765"/>
    <w:rsid w:val="002C03E0"/>
    <w:rsid w:val="002C143E"/>
    <w:rsid w:val="002C1615"/>
    <w:rsid w:val="002C5467"/>
    <w:rsid w:val="002D1B5E"/>
    <w:rsid w:val="002D4ED1"/>
    <w:rsid w:val="002D77D4"/>
    <w:rsid w:val="002E3787"/>
    <w:rsid w:val="002E3A34"/>
    <w:rsid w:val="002E558E"/>
    <w:rsid w:val="002F1F02"/>
    <w:rsid w:val="002F1F16"/>
    <w:rsid w:val="002F321C"/>
    <w:rsid w:val="002F3E21"/>
    <w:rsid w:val="002F3F52"/>
    <w:rsid w:val="002F5733"/>
    <w:rsid w:val="002F5883"/>
    <w:rsid w:val="002F6ECD"/>
    <w:rsid w:val="003003E3"/>
    <w:rsid w:val="003018FA"/>
    <w:rsid w:val="00305446"/>
    <w:rsid w:val="00315CC9"/>
    <w:rsid w:val="00316870"/>
    <w:rsid w:val="003256EE"/>
    <w:rsid w:val="003262E1"/>
    <w:rsid w:val="00332DDB"/>
    <w:rsid w:val="003336FA"/>
    <w:rsid w:val="00334531"/>
    <w:rsid w:val="00334F83"/>
    <w:rsid w:val="00335870"/>
    <w:rsid w:val="0034075A"/>
    <w:rsid w:val="00341EA9"/>
    <w:rsid w:val="00353B4B"/>
    <w:rsid w:val="00354DC4"/>
    <w:rsid w:val="00361C6A"/>
    <w:rsid w:val="00363875"/>
    <w:rsid w:val="003656BC"/>
    <w:rsid w:val="0036692C"/>
    <w:rsid w:val="003738D2"/>
    <w:rsid w:val="00374280"/>
    <w:rsid w:val="0037480A"/>
    <w:rsid w:val="003750F2"/>
    <w:rsid w:val="00380911"/>
    <w:rsid w:val="00382547"/>
    <w:rsid w:val="00386E5F"/>
    <w:rsid w:val="00392A32"/>
    <w:rsid w:val="00393485"/>
    <w:rsid w:val="003A0017"/>
    <w:rsid w:val="003A2606"/>
    <w:rsid w:val="003A4CC2"/>
    <w:rsid w:val="003A5197"/>
    <w:rsid w:val="003A7598"/>
    <w:rsid w:val="003C3929"/>
    <w:rsid w:val="003C3C7E"/>
    <w:rsid w:val="003C4B78"/>
    <w:rsid w:val="003C7D8D"/>
    <w:rsid w:val="003D1170"/>
    <w:rsid w:val="003D2EAA"/>
    <w:rsid w:val="003D49B6"/>
    <w:rsid w:val="003D6535"/>
    <w:rsid w:val="003D7AD1"/>
    <w:rsid w:val="003E194C"/>
    <w:rsid w:val="003F09F7"/>
    <w:rsid w:val="003F1536"/>
    <w:rsid w:val="003F69A3"/>
    <w:rsid w:val="00400A63"/>
    <w:rsid w:val="00400C25"/>
    <w:rsid w:val="0040383D"/>
    <w:rsid w:val="00407450"/>
    <w:rsid w:val="00411B82"/>
    <w:rsid w:val="00414288"/>
    <w:rsid w:val="00415E73"/>
    <w:rsid w:val="00421310"/>
    <w:rsid w:val="00424B7B"/>
    <w:rsid w:val="00425CAB"/>
    <w:rsid w:val="00430038"/>
    <w:rsid w:val="00442329"/>
    <w:rsid w:val="004426C9"/>
    <w:rsid w:val="0044594B"/>
    <w:rsid w:val="00446BCF"/>
    <w:rsid w:val="00447BC6"/>
    <w:rsid w:val="00452AE0"/>
    <w:rsid w:val="00453326"/>
    <w:rsid w:val="00454542"/>
    <w:rsid w:val="004545C1"/>
    <w:rsid w:val="00455E84"/>
    <w:rsid w:val="00456403"/>
    <w:rsid w:val="004574E9"/>
    <w:rsid w:val="004575CA"/>
    <w:rsid w:val="0046529B"/>
    <w:rsid w:val="00467237"/>
    <w:rsid w:val="00471499"/>
    <w:rsid w:val="0047558F"/>
    <w:rsid w:val="00475F0D"/>
    <w:rsid w:val="00476E14"/>
    <w:rsid w:val="004772CD"/>
    <w:rsid w:val="00481403"/>
    <w:rsid w:val="004832C3"/>
    <w:rsid w:val="00487396"/>
    <w:rsid w:val="00490014"/>
    <w:rsid w:val="004923AB"/>
    <w:rsid w:val="004A025A"/>
    <w:rsid w:val="004A1598"/>
    <w:rsid w:val="004A163A"/>
    <w:rsid w:val="004A2BBC"/>
    <w:rsid w:val="004A6FFE"/>
    <w:rsid w:val="004B0DD9"/>
    <w:rsid w:val="004B233E"/>
    <w:rsid w:val="004B2479"/>
    <w:rsid w:val="004B2974"/>
    <w:rsid w:val="004B30B2"/>
    <w:rsid w:val="004B6078"/>
    <w:rsid w:val="004B6EAA"/>
    <w:rsid w:val="004C1E96"/>
    <w:rsid w:val="004C27B6"/>
    <w:rsid w:val="004C43E5"/>
    <w:rsid w:val="004C570D"/>
    <w:rsid w:val="004D5009"/>
    <w:rsid w:val="004E1217"/>
    <w:rsid w:val="004E2299"/>
    <w:rsid w:val="004F010B"/>
    <w:rsid w:val="004F59BE"/>
    <w:rsid w:val="004F7067"/>
    <w:rsid w:val="00505AEE"/>
    <w:rsid w:val="00506E72"/>
    <w:rsid w:val="0050718A"/>
    <w:rsid w:val="005072B9"/>
    <w:rsid w:val="005108D4"/>
    <w:rsid w:val="00510FF8"/>
    <w:rsid w:val="005143B6"/>
    <w:rsid w:val="0051577F"/>
    <w:rsid w:val="00516E1D"/>
    <w:rsid w:val="005170E7"/>
    <w:rsid w:val="00521E97"/>
    <w:rsid w:val="0052375D"/>
    <w:rsid w:val="0053020A"/>
    <w:rsid w:val="005309B2"/>
    <w:rsid w:val="00531ECA"/>
    <w:rsid w:val="005322FC"/>
    <w:rsid w:val="00533F5D"/>
    <w:rsid w:val="005360A8"/>
    <w:rsid w:val="005376CB"/>
    <w:rsid w:val="005411D1"/>
    <w:rsid w:val="00542A3B"/>
    <w:rsid w:val="00544EDB"/>
    <w:rsid w:val="005458C0"/>
    <w:rsid w:val="005519C5"/>
    <w:rsid w:val="00553073"/>
    <w:rsid w:val="00553E8E"/>
    <w:rsid w:val="00554224"/>
    <w:rsid w:val="0055515E"/>
    <w:rsid w:val="005625C5"/>
    <w:rsid w:val="005719C6"/>
    <w:rsid w:val="00571B5E"/>
    <w:rsid w:val="00585291"/>
    <w:rsid w:val="005855D9"/>
    <w:rsid w:val="00585957"/>
    <w:rsid w:val="005873D4"/>
    <w:rsid w:val="00587FB6"/>
    <w:rsid w:val="00595E8B"/>
    <w:rsid w:val="0059709E"/>
    <w:rsid w:val="005A0834"/>
    <w:rsid w:val="005A5CCB"/>
    <w:rsid w:val="005A5E4D"/>
    <w:rsid w:val="005A72A2"/>
    <w:rsid w:val="005B0249"/>
    <w:rsid w:val="005B06D5"/>
    <w:rsid w:val="005B3E45"/>
    <w:rsid w:val="005B5969"/>
    <w:rsid w:val="005C00C7"/>
    <w:rsid w:val="005C12B9"/>
    <w:rsid w:val="005C3816"/>
    <w:rsid w:val="005C40DD"/>
    <w:rsid w:val="005C6CC3"/>
    <w:rsid w:val="005D20AC"/>
    <w:rsid w:val="005E037B"/>
    <w:rsid w:val="005E22F1"/>
    <w:rsid w:val="005E54ED"/>
    <w:rsid w:val="005E63D8"/>
    <w:rsid w:val="00600FA6"/>
    <w:rsid w:val="00601C95"/>
    <w:rsid w:val="006029F1"/>
    <w:rsid w:val="00604E52"/>
    <w:rsid w:val="00612024"/>
    <w:rsid w:val="006130BF"/>
    <w:rsid w:val="00616A39"/>
    <w:rsid w:val="00617117"/>
    <w:rsid w:val="0062001F"/>
    <w:rsid w:val="00622C35"/>
    <w:rsid w:val="006237B8"/>
    <w:rsid w:val="0062597D"/>
    <w:rsid w:val="00630853"/>
    <w:rsid w:val="00630D0E"/>
    <w:rsid w:val="00630E61"/>
    <w:rsid w:val="006312C8"/>
    <w:rsid w:val="006335EC"/>
    <w:rsid w:val="00633CA1"/>
    <w:rsid w:val="0063636A"/>
    <w:rsid w:val="00636EB1"/>
    <w:rsid w:val="00642ED2"/>
    <w:rsid w:val="006436F7"/>
    <w:rsid w:val="006447AD"/>
    <w:rsid w:val="00645B04"/>
    <w:rsid w:val="0065202E"/>
    <w:rsid w:val="00654A46"/>
    <w:rsid w:val="00660828"/>
    <w:rsid w:val="00660D12"/>
    <w:rsid w:val="00661A3A"/>
    <w:rsid w:val="0066441A"/>
    <w:rsid w:val="00667523"/>
    <w:rsid w:val="00672185"/>
    <w:rsid w:val="00674D64"/>
    <w:rsid w:val="00675649"/>
    <w:rsid w:val="006768A7"/>
    <w:rsid w:val="00680AFC"/>
    <w:rsid w:val="006810D9"/>
    <w:rsid w:val="00683A3E"/>
    <w:rsid w:val="00684B67"/>
    <w:rsid w:val="0068669A"/>
    <w:rsid w:val="00687422"/>
    <w:rsid w:val="006916E5"/>
    <w:rsid w:val="00691714"/>
    <w:rsid w:val="00693410"/>
    <w:rsid w:val="00693919"/>
    <w:rsid w:val="00693954"/>
    <w:rsid w:val="006947F8"/>
    <w:rsid w:val="006A1701"/>
    <w:rsid w:val="006A22DB"/>
    <w:rsid w:val="006A23AE"/>
    <w:rsid w:val="006A2CB8"/>
    <w:rsid w:val="006A3ABA"/>
    <w:rsid w:val="006A7398"/>
    <w:rsid w:val="006B0348"/>
    <w:rsid w:val="006B1870"/>
    <w:rsid w:val="006B5528"/>
    <w:rsid w:val="006B5E6F"/>
    <w:rsid w:val="006C1B83"/>
    <w:rsid w:val="006C2A4C"/>
    <w:rsid w:val="006C2B91"/>
    <w:rsid w:val="006C351F"/>
    <w:rsid w:val="006C4EBB"/>
    <w:rsid w:val="006C66E6"/>
    <w:rsid w:val="006D0A16"/>
    <w:rsid w:val="006D0FDC"/>
    <w:rsid w:val="006D213D"/>
    <w:rsid w:val="006D4B63"/>
    <w:rsid w:val="006D5CCB"/>
    <w:rsid w:val="006D6C34"/>
    <w:rsid w:val="006D7AC5"/>
    <w:rsid w:val="006E1F64"/>
    <w:rsid w:val="006E6342"/>
    <w:rsid w:val="006F2882"/>
    <w:rsid w:val="006F7E26"/>
    <w:rsid w:val="006F7F07"/>
    <w:rsid w:val="00700B72"/>
    <w:rsid w:val="0070429A"/>
    <w:rsid w:val="00706C1B"/>
    <w:rsid w:val="00711B08"/>
    <w:rsid w:val="00712286"/>
    <w:rsid w:val="00714C2C"/>
    <w:rsid w:val="00715B91"/>
    <w:rsid w:val="007229B7"/>
    <w:rsid w:val="007236CB"/>
    <w:rsid w:val="00730BC7"/>
    <w:rsid w:val="007328A7"/>
    <w:rsid w:val="00736189"/>
    <w:rsid w:val="007364B7"/>
    <w:rsid w:val="0074278A"/>
    <w:rsid w:val="007429B0"/>
    <w:rsid w:val="0074388A"/>
    <w:rsid w:val="00747B45"/>
    <w:rsid w:val="007529FE"/>
    <w:rsid w:val="007531C0"/>
    <w:rsid w:val="00754C57"/>
    <w:rsid w:val="007647F0"/>
    <w:rsid w:val="0076714B"/>
    <w:rsid w:val="00767187"/>
    <w:rsid w:val="00767D5A"/>
    <w:rsid w:val="00773CA9"/>
    <w:rsid w:val="00775EA9"/>
    <w:rsid w:val="00780B05"/>
    <w:rsid w:val="007819ED"/>
    <w:rsid w:val="00783EBC"/>
    <w:rsid w:val="00785A85"/>
    <w:rsid w:val="0078657A"/>
    <w:rsid w:val="0078696A"/>
    <w:rsid w:val="00786D6E"/>
    <w:rsid w:val="00787A54"/>
    <w:rsid w:val="00791AD3"/>
    <w:rsid w:val="0079621A"/>
    <w:rsid w:val="0079771E"/>
    <w:rsid w:val="007A0E7B"/>
    <w:rsid w:val="007A127A"/>
    <w:rsid w:val="007A6E09"/>
    <w:rsid w:val="007B6092"/>
    <w:rsid w:val="007B64DE"/>
    <w:rsid w:val="007C3B9E"/>
    <w:rsid w:val="007C457A"/>
    <w:rsid w:val="007C4FAF"/>
    <w:rsid w:val="007D48D0"/>
    <w:rsid w:val="007D4C6F"/>
    <w:rsid w:val="007D6175"/>
    <w:rsid w:val="007E5CF4"/>
    <w:rsid w:val="007E6D28"/>
    <w:rsid w:val="007F1328"/>
    <w:rsid w:val="007F4442"/>
    <w:rsid w:val="007F587B"/>
    <w:rsid w:val="007F65F5"/>
    <w:rsid w:val="007F6A0E"/>
    <w:rsid w:val="00810ED7"/>
    <w:rsid w:val="0081379D"/>
    <w:rsid w:val="0081460A"/>
    <w:rsid w:val="00817881"/>
    <w:rsid w:val="008204E7"/>
    <w:rsid w:val="008210AB"/>
    <w:rsid w:val="0083083A"/>
    <w:rsid w:val="00835C19"/>
    <w:rsid w:val="00836890"/>
    <w:rsid w:val="00841D46"/>
    <w:rsid w:val="0084572F"/>
    <w:rsid w:val="008510EB"/>
    <w:rsid w:val="00853015"/>
    <w:rsid w:val="008541B0"/>
    <w:rsid w:val="00857161"/>
    <w:rsid w:val="008649C0"/>
    <w:rsid w:val="00864EE7"/>
    <w:rsid w:val="0087101C"/>
    <w:rsid w:val="008752E7"/>
    <w:rsid w:val="008766AC"/>
    <w:rsid w:val="00877D89"/>
    <w:rsid w:val="0088410E"/>
    <w:rsid w:val="00886423"/>
    <w:rsid w:val="00892CE8"/>
    <w:rsid w:val="00894BA9"/>
    <w:rsid w:val="00897DFC"/>
    <w:rsid w:val="008A275B"/>
    <w:rsid w:val="008A4510"/>
    <w:rsid w:val="008A72A4"/>
    <w:rsid w:val="008B1E9C"/>
    <w:rsid w:val="008B4620"/>
    <w:rsid w:val="008B5455"/>
    <w:rsid w:val="008C09DD"/>
    <w:rsid w:val="008C2F8C"/>
    <w:rsid w:val="008C42AA"/>
    <w:rsid w:val="008C49EC"/>
    <w:rsid w:val="008D0B36"/>
    <w:rsid w:val="008D5BD8"/>
    <w:rsid w:val="008E3B1E"/>
    <w:rsid w:val="008E6C61"/>
    <w:rsid w:val="008E6CB3"/>
    <w:rsid w:val="008F0903"/>
    <w:rsid w:val="008F1C6F"/>
    <w:rsid w:val="008F2C24"/>
    <w:rsid w:val="008F49B0"/>
    <w:rsid w:val="008F4BE1"/>
    <w:rsid w:val="009007BF"/>
    <w:rsid w:val="009023F5"/>
    <w:rsid w:val="0090262D"/>
    <w:rsid w:val="00905F14"/>
    <w:rsid w:val="00910484"/>
    <w:rsid w:val="00912970"/>
    <w:rsid w:val="009144EF"/>
    <w:rsid w:val="00915F1E"/>
    <w:rsid w:val="00921477"/>
    <w:rsid w:val="00923D04"/>
    <w:rsid w:val="0092437D"/>
    <w:rsid w:val="009262BC"/>
    <w:rsid w:val="00933FFC"/>
    <w:rsid w:val="00935A49"/>
    <w:rsid w:val="00937EEA"/>
    <w:rsid w:val="00940862"/>
    <w:rsid w:val="009411E1"/>
    <w:rsid w:val="00943412"/>
    <w:rsid w:val="00946A77"/>
    <w:rsid w:val="00952543"/>
    <w:rsid w:val="00955918"/>
    <w:rsid w:val="00957478"/>
    <w:rsid w:val="00957D73"/>
    <w:rsid w:val="00961912"/>
    <w:rsid w:val="00964929"/>
    <w:rsid w:val="00964A40"/>
    <w:rsid w:val="00965F51"/>
    <w:rsid w:val="00966474"/>
    <w:rsid w:val="00967487"/>
    <w:rsid w:val="009705FF"/>
    <w:rsid w:val="00972DCE"/>
    <w:rsid w:val="009748CB"/>
    <w:rsid w:val="00980EAC"/>
    <w:rsid w:val="00983C6B"/>
    <w:rsid w:val="0098518E"/>
    <w:rsid w:val="00985792"/>
    <w:rsid w:val="00985803"/>
    <w:rsid w:val="00987A6F"/>
    <w:rsid w:val="00994581"/>
    <w:rsid w:val="00996D32"/>
    <w:rsid w:val="009A18CE"/>
    <w:rsid w:val="009A46E4"/>
    <w:rsid w:val="009B17E9"/>
    <w:rsid w:val="009B21BF"/>
    <w:rsid w:val="009B2FB5"/>
    <w:rsid w:val="009B3535"/>
    <w:rsid w:val="009C1674"/>
    <w:rsid w:val="009C263E"/>
    <w:rsid w:val="009C2F08"/>
    <w:rsid w:val="009C6D27"/>
    <w:rsid w:val="009D1138"/>
    <w:rsid w:val="009E0AC6"/>
    <w:rsid w:val="009E181E"/>
    <w:rsid w:val="009E3BBB"/>
    <w:rsid w:val="009F5170"/>
    <w:rsid w:val="00A017C7"/>
    <w:rsid w:val="00A023EB"/>
    <w:rsid w:val="00A055ED"/>
    <w:rsid w:val="00A0631B"/>
    <w:rsid w:val="00A0680D"/>
    <w:rsid w:val="00A16CC6"/>
    <w:rsid w:val="00A17425"/>
    <w:rsid w:val="00A20081"/>
    <w:rsid w:val="00A213EF"/>
    <w:rsid w:val="00A244EE"/>
    <w:rsid w:val="00A30543"/>
    <w:rsid w:val="00A32ACC"/>
    <w:rsid w:val="00A3598B"/>
    <w:rsid w:val="00A36ABE"/>
    <w:rsid w:val="00A432BC"/>
    <w:rsid w:val="00A4463D"/>
    <w:rsid w:val="00A4550E"/>
    <w:rsid w:val="00A47238"/>
    <w:rsid w:val="00A50632"/>
    <w:rsid w:val="00A51855"/>
    <w:rsid w:val="00A51B0F"/>
    <w:rsid w:val="00A539A4"/>
    <w:rsid w:val="00A53AAB"/>
    <w:rsid w:val="00A53D45"/>
    <w:rsid w:val="00A5447A"/>
    <w:rsid w:val="00A54F74"/>
    <w:rsid w:val="00A55B25"/>
    <w:rsid w:val="00A64B7E"/>
    <w:rsid w:val="00A67045"/>
    <w:rsid w:val="00A73079"/>
    <w:rsid w:val="00A74540"/>
    <w:rsid w:val="00A751FE"/>
    <w:rsid w:val="00A874BE"/>
    <w:rsid w:val="00A874D0"/>
    <w:rsid w:val="00A87C5B"/>
    <w:rsid w:val="00A93AD3"/>
    <w:rsid w:val="00A976C1"/>
    <w:rsid w:val="00A97EBA"/>
    <w:rsid w:val="00AA107C"/>
    <w:rsid w:val="00AA14F2"/>
    <w:rsid w:val="00AA25CC"/>
    <w:rsid w:val="00AA60B2"/>
    <w:rsid w:val="00AB1048"/>
    <w:rsid w:val="00AB13DA"/>
    <w:rsid w:val="00AB32CC"/>
    <w:rsid w:val="00AC1520"/>
    <w:rsid w:val="00AC2C15"/>
    <w:rsid w:val="00AC2C4C"/>
    <w:rsid w:val="00AC3008"/>
    <w:rsid w:val="00AC33F4"/>
    <w:rsid w:val="00AC3EF8"/>
    <w:rsid w:val="00AC419F"/>
    <w:rsid w:val="00AD0BC5"/>
    <w:rsid w:val="00AD6AB1"/>
    <w:rsid w:val="00AE064B"/>
    <w:rsid w:val="00AE488B"/>
    <w:rsid w:val="00AE5465"/>
    <w:rsid w:val="00AF0633"/>
    <w:rsid w:val="00AF0EDD"/>
    <w:rsid w:val="00AF5937"/>
    <w:rsid w:val="00AFD94A"/>
    <w:rsid w:val="00B0000E"/>
    <w:rsid w:val="00B005F8"/>
    <w:rsid w:val="00B01A70"/>
    <w:rsid w:val="00B03CD8"/>
    <w:rsid w:val="00B03E76"/>
    <w:rsid w:val="00B050ED"/>
    <w:rsid w:val="00B06B5D"/>
    <w:rsid w:val="00B1113A"/>
    <w:rsid w:val="00B20147"/>
    <w:rsid w:val="00B21545"/>
    <w:rsid w:val="00B24049"/>
    <w:rsid w:val="00B24510"/>
    <w:rsid w:val="00B3151B"/>
    <w:rsid w:val="00B320AC"/>
    <w:rsid w:val="00B40D95"/>
    <w:rsid w:val="00B43630"/>
    <w:rsid w:val="00B45A6F"/>
    <w:rsid w:val="00B50116"/>
    <w:rsid w:val="00B50F74"/>
    <w:rsid w:val="00B52E3A"/>
    <w:rsid w:val="00B52F9D"/>
    <w:rsid w:val="00B53BA0"/>
    <w:rsid w:val="00B602F1"/>
    <w:rsid w:val="00B61155"/>
    <w:rsid w:val="00B6705B"/>
    <w:rsid w:val="00B70960"/>
    <w:rsid w:val="00B70BBD"/>
    <w:rsid w:val="00B73A6D"/>
    <w:rsid w:val="00B753F1"/>
    <w:rsid w:val="00B8033C"/>
    <w:rsid w:val="00B82415"/>
    <w:rsid w:val="00B87461"/>
    <w:rsid w:val="00B95D45"/>
    <w:rsid w:val="00B96868"/>
    <w:rsid w:val="00B97E6D"/>
    <w:rsid w:val="00BA0281"/>
    <w:rsid w:val="00BA2AE9"/>
    <w:rsid w:val="00BA2CFF"/>
    <w:rsid w:val="00BA4081"/>
    <w:rsid w:val="00BA47B8"/>
    <w:rsid w:val="00BA4B93"/>
    <w:rsid w:val="00BA4DC0"/>
    <w:rsid w:val="00BB0BBD"/>
    <w:rsid w:val="00BB0F52"/>
    <w:rsid w:val="00BB16B2"/>
    <w:rsid w:val="00BB1AE9"/>
    <w:rsid w:val="00BB1B8E"/>
    <w:rsid w:val="00BB7D9A"/>
    <w:rsid w:val="00BC18AD"/>
    <w:rsid w:val="00BC1E8E"/>
    <w:rsid w:val="00BC2D2D"/>
    <w:rsid w:val="00BC725F"/>
    <w:rsid w:val="00BD20FC"/>
    <w:rsid w:val="00BD277F"/>
    <w:rsid w:val="00BD3AC1"/>
    <w:rsid w:val="00BD6FA6"/>
    <w:rsid w:val="00BD7540"/>
    <w:rsid w:val="00BE26A8"/>
    <w:rsid w:val="00BE771A"/>
    <w:rsid w:val="00BF32B4"/>
    <w:rsid w:val="00BF4278"/>
    <w:rsid w:val="00BF4682"/>
    <w:rsid w:val="00BF4B18"/>
    <w:rsid w:val="00BF4EBF"/>
    <w:rsid w:val="00BF5E46"/>
    <w:rsid w:val="00BF6D02"/>
    <w:rsid w:val="00C03A9E"/>
    <w:rsid w:val="00C1086D"/>
    <w:rsid w:val="00C108AB"/>
    <w:rsid w:val="00C11DF4"/>
    <w:rsid w:val="00C12C35"/>
    <w:rsid w:val="00C1733A"/>
    <w:rsid w:val="00C21B44"/>
    <w:rsid w:val="00C23402"/>
    <w:rsid w:val="00C25B5A"/>
    <w:rsid w:val="00C3359A"/>
    <w:rsid w:val="00C3382C"/>
    <w:rsid w:val="00C359E3"/>
    <w:rsid w:val="00C36812"/>
    <w:rsid w:val="00C44214"/>
    <w:rsid w:val="00C46756"/>
    <w:rsid w:val="00C476CD"/>
    <w:rsid w:val="00C53744"/>
    <w:rsid w:val="00C571B3"/>
    <w:rsid w:val="00C57299"/>
    <w:rsid w:val="00C57328"/>
    <w:rsid w:val="00C601EC"/>
    <w:rsid w:val="00C64D9F"/>
    <w:rsid w:val="00C66834"/>
    <w:rsid w:val="00C75088"/>
    <w:rsid w:val="00C75439"/>
    <w:rsid w:val="00C82AE5"/>
    <w:rsid w:val="00C82C34"/>
    <w:rsid w:val="00C84317"/>
    <w:rsid w:val="00C848D7"/>
    <w:rsid w:val="00C9114E"/>
    <w:rsid w:val="00C95250"/>
    <w:rsid w:val="00C95623"/>
    <w:rsid w:val="00C95E90"/>
    <w:rsid w:val="00C97538"/>
    <w:rsid w:val="00CA1369"/>
    <w:rsid w:val="00CA653D"/>
    <w:rsid w:val="00CA6684"/>
    <w:rsid w:val="00CB2D2C"/>
    <w:rsid w:val="00CB609D"/>
    <w:rsid w:val="00CC0BCC"/>
    <w:rsid w:val="00CC1EE6"/>
    <w:rsid w:val="00CC2CFF"/>
    <w:rsid w:val="00CC42BE"/>
    <w:rsid w:val="00CC77FC"/>
    <w:rsid w:val="00CD0037"/>
    <w:rsid w:val="00CD2605"/>
    <w:rsid w:val="00CD28B0"/>
    <w:rsid w:val="00CD2DF5"/>
    <w:rsid w:val="00CD3573"/>
    <w:rsid w:val="00CD3A06"/>
    <w:rsid w:val="00CD442E"/>
    <w:rsid w:val="00CD572C"/>
    <w:rsid w:val="00CD60E8"/>
    <w:rsid w:val="00CE6686"/>
    <w:rsid w:val="00CE6841"/>
    <w:rsid w:val="00CF0FEE"/>
    <w:rsid w:val="00CF12A9"/>
    <w:rsid w:val="00D02D45"/>
    <w:rsid w:val="00D036E5"/>
    <w:rsid w:val="00D0551B"/>
    <w:rsid w:val="00D06A53"/>
    <w:rsid w:val="00D077D3"/>
    <w:rsid w:val="00D121C9"/>
    <w:rsid w:val="00D132F9"/>
    <w:rsid w:val="00D143BB"/>
    <w:rsid w:val="00D17627"/>
    <w:rsid w:val="00D176DF"/>
    <w:rsid w:val="00D20004"/>
    <w:rsid w:val="00D20FA9"/>
    <w:rsid w:val="00D225C5"/>
    <w:rsid w:val="00D23073"/>
    <w:rsid w:val="00D260F3"/>
    <w:rsid w:val="00D32441"/>
    <w:rsid w:val="00D32861"/>
    <w:rsid w:val="00D33955"/>
    <w:rsid w:val="00D37747"/>
    <w:rsid w:val="00D41E08"/>
    <w:rsid w:val="00D43613"/>
    <w:rsid w:val="00D46026"/>
    <w:rsid w:val="00D47D47"/>
    <w:rsid w:val="00D507A9"/>
    <w:rsid w:val="00D51B0C"/>
    <w:rsid w:val="00D531D2"/>
    <w:rsid w:val="00D54EDB"/>
    <w:rsid w:val="00D56843"/>
    <w:rsid w:val="00D62544"/>
    <w:rsid w:val="00D63B3A"/>
    <w:rsid w:val="00D661D2"/>
    <w:rsid w:val="00D67BEC"/>
    <w:rsid w:val="00D67FC2"/>
    <w:rsid w:val="00D764B8"/>
    <w:rsid w:val="00D76914"/>
    <w:rsid w:val="00D77310"/>
    <w:rsid w:val="00D85F75"/>
    <w:rsid w:val="00D874F9"/>
    <w:rsid w:val="00D91017"/>
    <w:rsid w:val="00D91182"/>
    <w:rsid w:val="00D97EBF"/>
    <w:rsid w:val="00DA2EC5"/>
    <w:rsid w:val="00DA30F0"/>
    <w:rsid w:val="00DA482A"/>
    <w:rsid w:val="00DA6215"/>
    <w:rsid w:val="00DA71DF"/>
    <w:rsid w:val="00DA7F41"/>
    <w:rsid w:val="00DB1475"/>
    <w:rsid w:val="00DC174F"/>
    <w:rsid w:val="00DC1C7D"/>
    <w:rsid w:val="00DC2286"/>
    <w:rsid w:val="00DC2A78"/>
    <w:rsid w:val="00DC5D1E"/>
    <w:rsid w:val="00DD0944"/>
    <w:rsid w:val="00DD30AB"/>
    <w:rsid w:val="00DD3B4D"/>
    <w:rsid w:val="00DD6724"/>
    <w:rsid w:val="00DD706E"/>
    <w:rsid w:val="00DE2365"/>
    <w:rsid w:val="00DE342D"/>
    <w:rsid w:val="00DE4352"/>
    <w:rsid w:val="00DE4C83"/>
    <w:rsid w:val="00DE50FD"/>
    <w:rsid w:val="00DE7AA8"/>
    <w:rsid w:val="00DF191C"/>
    <w:rsid w:val="00DF5C7E"/>
    <w:rsid w:val="00E0028C"/>
    <w:rsid w:val="00E0206E"/>
    <w:rsid w:val="00E05780"/>
    <w:rsid w:val="00E06C5B"/>
    <w:rsid w:val="00E1085D"/>
    <w:rsid w:val="00E1204C"/>
    <w:rsid w:val="00E13743"/>
    <w:rsid w:val="00E1648D"/>
    <w:rsid w:val="00E1653E"/>
    <w:rsid w:val="00E17384"/>
    <w:rsid w:val="00E22BED"/>
    <w:rsid w:val="00E243AC"/>
    <w:rsid w:val="00E25977"/>
    <w:rsid w:val="00E26C07"/>
    <w:rsid w:val="00E31105"/>
    <w:rsid w:val="00E31741"/>
    <w:rsid w:val="00E35C73"/>
    <w:rsid w:val="00E37B06"/>
    <w:rsid w:val="00E41236"/>
    <w:rsid w:val="00E41C24"/>
    <w:rsid w:val="00E425E5"/>
    <w:rsid w:val="00E43FB6"/>
    <w:rsid w:val="00E45812"/>
    <w:rsid w:val="00E46675"/>
    <w:rsid w:val="00E47248"/>
    <w:rsid w:val="00E50099"/>
    <w:rsid w:val="00E500CF"/>
    <w:rsid w:val="00E54149"/>
    <w:rsid w:val="00E55A93"/>
    <w:rsid w:val="00E7154F"/>
    <w:rsid w:val="00E74B4E"/>
    <w:rsid w:val="00E7533C"/>
    <w:rsid w:val="00E84C6D"/>
    <w:rsid w:val="00E84FC7"/>
    <w:rsid w:val="00E87A39"/>
    <w:rsid w:val="00E9060E"/>
    <w:rsid w:val="00E9275A"/>
    <w:rsid w:val="00E942E6"/>
    <w:rsid w:val="00E96C9B"/>
    <w:rsid w:val="00EA02B6"/>
    <w:rsid w:val="00EA134E"/>
    <w:rsid w:val="00EA3A48"/>
    <w:rsid w:val="00EA684A"/>
    <w:rsid w:val="00EA6932"/>
    <w:rsid w:val="00EB115E"/>
    <w:rsid w:val="00EB44C6"/>
    <w:rsid w:val="00EC621C"/>
    <w:rsid w:val="00EC6E7D"/>
    <w:rsid w:val="00ED1AEA"/>
    <w:rsid w:val="00ED51F8"/>
    <w:rsid w:val="00ED6394"/>
    <w:rsid w:val="00ED7D23"/>
    <w:rsid w:val="00EE07D4"/>
    <w:rsid w:val="00EE3A22"/>
    <w:rsid w:val="00EE4F88"/>
    <w:rsid w:val="00EF10DE"/>
    <w:rsid w:val="00EF1A11"/>
    <w:rsid w:val="00EF2DC8"/>
    <w:rsid w:val="00EF2F25"/>
    <w:rsid w:val="00EF3905"/>
    <w:rsid w:val="00EF4CE0"/>
    <w:rsid w:val="00EF4DD5"/>
    <w:rsid w:val="00F02EB3"/>
    <w:rsid w:val="00F04BC6"/>
    <w:rsid w:val="00F0698A"/>
    <w:rsid w:val="00F11FDC"/>
    <w:rsid w:val="00F12AE6"/>
    <w:rsid w:val="00F12E8A"/>
    <w:rsid w:val="00F14471"/>
    <w:rsid w:val="00F153D3"/>
    <w:rsid w:val="00F16DB8"/>
    <w:rsid w:val="00F20A1F"/>
    <w:rsid w:val="00F22B86"/>
    <w:rsid w:val="00F25849"/>
    <w:rsid w:val="00F26578"/>
    <w:rsid w:val="00F31787"/>
    <w:rsid w:val="00F3405F"/>
    <w:rsid w:val="00F34DD7"/>
    <w:rsid w:val="00F3541C"/>
    <w:rsid w:val="00F356B3"/>
    <w:rsid w:val="00F36F6F"/>
    <w:rsid w:val="00F4112D"/>
    <w:rsid w:val="00F435E3"/>
    <w:rsid w:val="00F43D71"/>
    <w:rsid w:val="00F52F5E"/>
    <w:rsid w:val="00F60584"/>
    <w:rsid w:val="00F648B2"/>
    <w:rsid w:val="00F649B4"/>
    <w:rsid w:val="00F64ED2"/>
    <w:rsid w:val="00F65C5C"/>
    <w:rsid w:val="00F661DE"/>
    <w:rsid w:val="00F72E28"/>
    <w:rsid w:val="00F76C64"/>
    <w:rsid w:val="00F76F72"/>
    <w:rsid w:val="00F77BDE"/>
    <w:rsid w:val="00F820D3"/>
    <w:rsid w:val="00F83C13"/>
    <w:rsid w:val="00F84DB2"/>
    <w:rsid w:val="00F8559F"/>
    <w:rsid w:val="00F85D1B"/>
    <w:rsid w:val="00F931C5"/>
    <w:rsid w:val="00FA7C52"/>
    <w:rsid w:val="00FB0A47"/>
    <w:rsid w:val="00FB61F2"/>
    <w:rsid w:val="00FC1ACE"/>
    <w:rsid w:val="00FC2471"/>
    <w:rsid w:val="00FC4E46"/>
    <w:rsid w:val="00FC5EBC"/>
    <w:rsid w:val="00FD01F6"/>
    <w:rsid w:val="00FD092F"/>
    <w:rsid w:val="00FD117C"/>
    <w:rsid w:val="00FD32D1"/>
    <w:rsid w:val="00FD51CA"/>
    <w:rsid w:val="00FD7BA7"/>
    <w:rsid w:val="00FE0E8A"/>
    <w:rsid w:val="00FE195B"/>
    <w:rsid w:val="00FE2C78"/>
    <w:rsid w:val="00FE40B9"/>
    <w:rsid w:val="00FE45E5"/>
    <w:rsid w:val="00FF4300"/>
    <w:rsid w:val="02FC5DE6"/>
    <w:rsid w:val="044E1786"/>
    <w:rsid w:val="059E17B4"/>
    <w:rsid w:val="05B90973"/>
    <w:rsid w:val="05CA08F9"/>
    <w:rsid w:val="0694C849"/>
    <w:rsid w:val="06F42022"/>
    <w:rsid w:val="0926A589"/>
    <w:rsid w:val="095FD16F"/>
    <w:rsid w:val="0A2E50D8"/>
    <w:rsid w:val="0B9E9AC6"/>
    <w:rsid w:val="0CCB1BCB"/>
    <w:rsid w:val="0D1C99B7"/>
    <w:rsid w:val="0D28D8A2"/>
    <w:rsid w:val="0D3A6B27"/>
    <w:rsid w:val="0D3D4F62"/>
    <w:rsid w:val="0DB0C4AC"/>
    <w:rsid w:val="0DC369A8"/>
    <w:rsid w:val="0E1A1A35"/>
    <w:rsid w:val="0ED63B88"/>
    <w:rsid w:val="0F9F3C06"/>
    <w:rsid w:val="10228232"/>
    <w:rsid w:val="10406F9B"/>
    <w:rsid w:val="109668CB"/>
    <w:rsid w:val="1109ED02"/>
    <w:rsid w:val="1147D22E"/>
    <w:rsid w:val="133EF761"/>
    <w:rsid w:val="14C34198"/>
    <w:rsid w:val="16924AAA"/>
    <w:rsid w:val="16B04B20"/>
    <w:rsid w:val="16F58DDC"/>
    <w:rsid w:val="1765A049"/>
    <w:rsid w:val="1804F74B"/>
    <w:rsid w:val="191BB198"/>
    <w:rsid w:val="1A7F0C2E"/>
    <w:rsid w:val="1B2914C3"/>
    <w:rsid w:val="1BAD6138"/>
    <w:rsid w:val="1D36AACF"/>
    <w:rsid w:val="1E765CEB"/>
    <w:rsid w:val="1EDE9C85"/>
    <w:rsid w:val="1FE02245"/>
    <w:rsid w:val="2152CD0B"/>
    <w:rsid w:val="2248047C"/>
    <w:rsid w:val="22F49F5A"/>
    <w:rsid w:val="232EDC9F"/>
    <w:rsid w:val="2434AF5E"/>
    <w:rsid w:val="24B39368"/>
    <w:rsid w:val="25BC7368"/>
    <w:rsid w:val="262647D7"/>
    <w:rsid w:val="27AB1EE2"/>
    <w:rsid w:val="2860DA4D"/>
    <w:rsid w:val="28A25C57"/>
    <w:rsid w:val="28B80A32"/>
    <w:rsid w:val="299729C8"/>
    <w:rsid w:val="2A179A78"/>
    <w:rsid w:val="2A949196"/>
    <w:rsid w:val="2AF36175"/>
    <w:rsid w:val="2B661742"/>
    <w:rsid w:val="2BD9EF94"/>
    <w:rsid w:val="2DE2D507"/>
    <w:rsid w:val="2E60D5D1"/>
    <w:rsid w:val="2F58B238"/>
    <w:rsid w:val="2F7B137F"/>
    <w:rsid w:val="3005A252"/>
    <w:rsid w:val="3035C453"/>
    <w:rsid w:val="3313CEFA"/>
    <w:rsid w:val="33997AB7"/>
    <w:rsid w:val="365F8328"/>
    <w:rsid w:val="36ED3A64"/>
    <w:rsid w:val="37C125CB"/>
    <w:rsid w:val="37C8E365"/>
    <w:rsid w:val="382402B2"/>
    <w:rsid w:val="3A31A1A9"/>
    <w:rsid w:val="3A6A95D5"/>
    <w:rsid w:val="3A6B9C8C"/>
    <w:rsid w:val="3A957265"/>
    <w:rsid w:val="3A985219"/>
    <w:rsid w:val="3DA33D4E"/>
    <w:rsid w:val="3E713309"/>
    <w:rsid w:val="3F37639E"/>
    <w:rsid w:val="3F3F0DAF"/>
    <w:rsid w:val="3F4022F6"/>
    <w:rsid w:val="3FB8C401"/>
    <w:rsid w:val="3FC8D84B"/>
    <w:rsid w:val="3FF70739"/>
    <w:rsid w:val="40DADE10"/>
    <w:rsid w:val="41294647"/>
    <w:rsid w:val="416B3F1F"/>
    <w:rsid w:val="41A2F949"/>
    <w:rsid w:val="438C9AAA"/>
    <w:rsid w:val="44CE9A40"/>
    <w:rsid w:val="4714BE19"/>
    <w:rsid w:val="471C14C4"/>
    <w:rsid w:val="47D6C173"/>
    <w:rsid w:val="47DB519E"/>
    <w:rsid w:val="4AB1E40E"/>
    <w:rsid w:val="4AF48990"/>
    <w:rsid w:val="4B0300BD"/>
    <w:rsid w:val="4B8F5F6B"/>
    <w:rsid w:val="4BE23493"/>
    <w:rsid w:val="4CA0F2D0"/>
    <w:rsid w:val="4CEF8DEF"/>
    <w:rsid w:val="4D2DC829"/>
    <w:rsid w:val="4E0EB92A"/>
    <w:rsid w:val="4E36CC33"/>
    <w:rsid w:val="517715FC"/>
    <w:rsid w:val="5328C79C"/>
    <w:rsid w:val="532B4EEF"/>
    <w:rsid w:val="533A9312"/>
    <w:rsid w:val="53BA1BFC"/>
    <w:rsid w:val="53D01F06"/>
    <w:rsid w:val="5411DE69"/>
    <w:rsid w:val="54F0C77A"/>
    <w:rsid w:val="56CA329F"/>
    <w:rsid w:val="57745C88"/>
    <w:rsid w:val="579031A9"/>
    <w:rsid w:val="57F61176"/>
    <w:rsid w:val="596130FD"/>
    <w:rsid w:val="5ACC8AA2"/>
    <w:rsid w:val="5AE03250"/>
    <w:rsid w:val="5B304A4E"/>
    <w:rsid w:val="5C2EA009"/>
    <w:rsid w:val="5E91C59D"/>
    <w:rsid w:val="5ECA57FF"/>
    <w:rsid w:val="5F440BDC"/>
    <w:rsid w:val="5F5DAD98"/>
    <w:rsid w:val="5FCB58C0"/>
    <w:rsid w:val="6086A594"/>
    <w:rsid w:val="615A0F02"/>
    <w:rsid w:val="61813971"/>
    <w:rsid w:val="620505D3"/>
    <w:rsid w:val="6286E1F2"/>
    <w:rsid w:val="647E4A2C"/>
    <w:rsid w:val="656D22AB"/>
    <w:rsid w:val="65FD0BE7"/>
    <w:rsid w:val="65FEFFD1"/>
    <w:rsid w:val="672E6CCE"/>
    <w:rsid w:val="67D1B886"/>
    <w:rsid w:val="693314C8"/>
    <w:rsid w:val="6B408463"/>
    <w:rsid w:val="6BAD28F6"/>
    <w:rsid w:val="6BAEF9B4"/>
    <w:rsid w:val="6C8FC1FA"/>
    <w:rsid w:val="6DD10E39"/>
    <w:rsid w:val="6DF9AEF2"/>
    <w:rsid w:val="6F5BB125"/>
    <w:rsid w:val="6FCC0791"/>
    <w:rsid w:val="705048DD"/>
    <w:rsid w:val="71640701"/>
    <w:rsid w:val="71C32BCD"/>
    <w:rsid w:val="7269D875"/>
    <w:rsid w:val="72E81F44"/>
    <w:rsid w:val="73764910"/>
    <w:rsid w:val="7403E0E8"/>
    <w:rsid w:val="76DAF37A"/>
    <w:rsid w:val="776F0EAC"/>
    <w:rsid w:val="7934C637"/>
    <w:rsid w:val="7972AB6F"/>
    <w:rsid w:val="7986076A"/>
    <w:rsid w:val="7A597B5A"/>
    <w:rsid w:val="7A99185F"/>
    <w:rsid w:val="7AF88412"/>
    <w:rsid w:val="7B808975"/>
    <w:rsid w:val="7BA33EDE"/>
    <w:rsid w:val="7C93F2C2"/>
    <w:rsid w:val="7CB482A0"/>
    <w:rsid w:val="7D2445BF"/>
    <w:rsid w:val="7D6306C1"/>
    <w:rsid w:val="7D9F3A2D"/>
    <w:rsid w:val="7E83A042"/>
    <w:rsid w:val="7EB8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9C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08"/>
    <w:pPr>
      <w:spacing w:before="120" w:after="120"/>
      <w:jc w:val="both"/>
    </w:pPr>
    <w:rPr>
      <w:rFonts w:ascii="Arial" w:hAnsi="Arial" w:cs="Arial"/>
      <w:sz w:val="20"/>
      <w:szCs w:val="24"/>
      <w:lang w:eastAsia="en-GB"/>
    </w:rPr>
  </w:style>
  <w:style w:type="paragraph" w:styleId="Heading1">
    <w:name w:val="heading 1"/>
    <w:basedOn w:val="Normal"/>
    <w:next w:val="Normal"/>
    <w:link w:val="Heading1Char"/>
    <w:uiPriority w:val="9"/>
    <w:qFormat/>
    <w:rsid w:val="000C0119"/>
    <w:pPr>
      <w:keepNext/>
      <w:keepLines/>
      <w:spacing w:before="240" w:after="240"/>
      <w:jc w:val="center"/>
      <w:outlineLvl w:val="0"/>
    </w:pPr>
    <w:rPr>
      <w:rFonts w:eastAsia="Times New Roman"/>
      <w:b/>
      <w:bCs/>
      <w:color w:val="000000" w:themeColor="text1"/>
      <w:sz w:val="28"/>
      <w:szCs w:val="28"/>
    </w:rPr>
  </w:style>
  <w:style w:type="paragraph" w:styleId="Heading2">
    <w:name w:val="heading 2"/>
    <w:basedOn w:val="Normal"/>
    <w:next w:val="Normal"/>
    <w:link w:val="Heading2Char"/>
    <w:uiPriority w:val="9"/>
    <w:unhideWhenUsed/>
    <w:qFormat/>
    <w:rsid w:val="009C2F08"/>
    <w:pPr>
      <w:keepNext/>
      <w:spacing w:before="240"/>
      <w:outlineLvl w:val="1"/>
    </w:pPr>
    <w:rPr>
      <w:b/>
      <w:bCs/>
      <w:szCs w:val="20"/>
    </w:rPr>
  </w:style>
  <w:style w:type="paragraph" w:styleId="Heading3">
    <w:name w:val="heading 3"/>
    <w:basedOn w:val="Normal"/>
    <w:next w:val="Normal"/>
    <w:link w:val="Heading3Char"/>
    <w:uiPriority w:val="9"/>
    <w:unhideWhenUsed/>
    <w:qFormat/>
    <w:rsid w:val="009C2F08"/>
    <w:pPr>
      <w:keepNext/>
      <w:spacing w:before="240"/>
      <w:outlineLvl w:val="2"/>
    </w:pPr>
    <w:rPr>
      <w:szCs w:val="20"/>
      <w:u w:val="single"/>
    </w:rPr>
  </w:style>
  <w:style w:type="paragraph" w:styleId="Heading6">
    <w:name w:val="heading 6"/>
    <w:basedOn w:val="Normal"/>
    <w:next w:val="Normal"/>
    <w:link w:val="Heading6Char"/>
    <w:uiPriority w:val="9"/>
    <w:semiHidden/>
    <w:unhideWhenUsed/>
    <w:qFormat/>
    <w:rsid w:val="00CF12A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52"/>
    <w:rPr>
      <w:color w:val="0065BD"/>
      <w:u w:val="single"/>
      <w:shd w:val="clear" w:color="auto" w:fill="auto"/>
    </w:rPr>
  </w:style>
  <w:style w:type="paragraph" w:styleId="Footer">
    <w:name w:val="footer"/>
    <w:basedOn w:val="Normal"/>
    <w:link w:val="FooterChar"/>
    <w:uiPriority w:val="99"/>
    <w:unhideWhenUsed/>
    <w:rsid w:val="00DE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352"/>
  </w:style>
  <w:style w:type="character" w:customStyle="1" w:styleId="Heading1Char">
    <w:name w:val="Heading 1 Char"/>
    <w:basedOn w:val="DefaultParagraphFont"/>
    <w:link w:val="Heading1"/>
    <w:uiPriority w:val="9"/>
    <w:rsid w:val="000C0119"/>
    <w:rPr>
      <w:rFonts w:ascii="Arial" w:eastAsia="Times New Roman" w:hAnsi="Arial" w:cs="Arial"/>
      <w:b/>
      <w:bCs/>
      <w:color w:val="000000" w:themeColor="text1"/>
      <w:sz w:val="28"/>
      <w:szCs w:val="28"/>
      <w:lang w:eastAsia="en-GB"/>
    </w:rPr>
  </w:style>
  <w:style w:type="paragraph" w:styleId="ListParagraph">
    <w:name w:val="List Paragraph"/>
    <w:basedOn w:val="Normal"/>
    <w:uiPriority w:val="34"/>
    <w:qFormat/>
    <w:rsid w:val="007F4442"/>
    <w:pPr>
      <w:ind w:left="720"/>
      <w:contextualSpacing/>
    </w:pPr>
  </w:style>
  <w:style w:type="paragraph" w:customStyle="1" w:styleId="Body1">
    <w:name w:val="Body 1"/>
    <w:basedOn w:val="ListParagraph"/>
    <w:qFormat/>
    <w:rsid w:val="00595E8B"/>
    <w:pPr>
      <w:numPr>
        <w:numId w:val="3"/>
      </w:numPr>
      <w:contextualSpacing w:val="0"/>
    </w:pPr>
    <w:rPr>
      <w:szCs w:val="20"/>
    </w:rPr>
  </w:style>
  <w:style w:type="character" w:customStyle="1" w:styleId="Heading2Char">
    <w:name w:val="Heading 2 Char"/>
    <w:basedOn w:val="DefaultParagraphFont"/>
    <w:link w:val="Heading2"/>
    <w:uiPriority w:val="9"/>
    <w:rsid w:val="009C2F08"/>
    <w:rPr>
      <w:rFonts w:ascii="Arial" w:hAnsi="Arial" w:cs="Arial"/>
      <w:b/>
      <w:bCs/>
      <w:sz w:val="20"/>
      <w:szCs w:val="20"/>
      <w:lang w:eastAsia="en-GB"/>
    </w:rPr>
  </w:style>
  <w:style w:type="paragraph" w:customStyle="1" w:styleId="Bulleted">
    <w:name w:val="Bulleted"/>
    <w:basedOn w:val="ListParagraph"/>
    <w:qFormat/>
    <w:rsid w:val="009C2F08"/>
    <w:pPr>
      <w:numPr>
        <w:numId w:val="4"/>
      </w:numPr>
      <w:contextualSpacing w:val="0"/>
    </w:pPr>
    <w:rPr>
      <w:szCs w:val="20"/>
    </w:rPr>
  </w:style>
  <w:style w:type="character" w:customStyle="1" w:styleId="Heading3Char">
    <w:name w:val="Heading 3 Char"/>
    <w:basedOn w:val="DefaultParagraphFont"/>
    <w:link w:val="Heading3"/>
    <w:uiPriority w:val="9"/>
    <w:rsid w:val="009C2F08"/>
    <w:rPr>
      <w:rFonts w:ascii="Arial" w:hAnsi="Arial" w:cs="Arial"/>
      <w:sz w:val="20"/>
      <w:szCs w:val="20"/>
      <w:u w:val="single"/>
      <w:lang w:eastAsia="en-GB"/>
    </w:rPr>
  </w:style>
  <w:style w:type="character" w:customStyle="1" w:styleId="UnresolvedMention1">
    <w:name w:val="Unresolved Mention1"/>
    <w:basedOn w:val="DefaultParagraphFont"/>
    <w:uiPriority w:val="99"/>
    <w:semiHidden/>
    <w:unhideWhenUsed/>
    <w:rsid w:val="004A163A"/>
    <w:rPr>
      <w:color w:val="605E5C"/>
      <w:shd w:val="clear" w:color="auto" w:fill="E1DFDD"/>
    </w:rPr>
  </w:style>
  <w:style w:type="character" w:styleId="CommentReference">
    <w:name w:val="annotation reference"/>
    <w:basedOn w:val="DefaultParagraphFont"/>
    <w:uiPriority w:val="99"/>
    <w:semiHidden/>
    <w:unhideWhenUsed/>
    <w:rsid w:val="00612024"/>
    <w:rPr>
      <w:sz w:val="16"/>
      <w:szCs w:val="16"/>
    </w:rPr>
  </w:style>
  <w:style w:type="paragraph" w:styleId="CommentText">
    <w:name w:val="annotation text"/>
    <w:basedOn w:val="Normal"/>
    <w:link w:val="CommentTextChar"/>
    <w:uiPriority w:val="99"/>
    <w:unhideWhenUsed/>
    <w:rsid w:val="00612024"/>
    <w:pPr>
      <w:spacing w:line="240" w:lineRule="auto"/>
    </w:pPr>
    <w:rPr>
      <w:szCs w:val="20"/>
    </w:rPr>
  </w:style>
  <w:style w:type="character" w:customStyle="1" w:styleId="CommentTextChar">
    <w:name w:val="Comment Text Char"/>
    <w:basedOn w:val="DefaultParagraphFont"/>
    <w:link w:val="CommentText"/>
    <w:uiPriority w:val="99"/>
    <w:rsid w:val="00612024"/>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12024"/>
    <w:rPr>
      <w:b/>
      <w:bCs/>
    </w:rPr>
  </w:style>
  <w:style w:type="character" w:customStyle="1" w:styleId="CommentSubjectChar">
    <w:name w:val="Comment Subject Char"/>
    <w:basedOn w:val="CommentTextChar"/>
    <w:link w:val="CommentSubject"/>
    <w:uiPriority w:val="99"/>
    <w:semiHidden/>
    <w:rsid w:val="00612024"/>
    <w:rPr>
      <w:rFonts w:ascii="Arial" w:hAnsi="Arial" w:cs="Arial"/>
      <w:b/>
      <w:bCs/>
      <w:sz w:val="20"/>
      <w:szCs w:val="20"/>
      <w:lang w:eastAsia="en-GB"/>
    </w:rPr>
  </w:style>
  <w:style w:type="paragraph" w:styleId="Header">
    <w:name w:val="header"/>
    <w:basedOn w:val="Normal"/>
    <w:link w:val="HeaderChar"/>
    <w:uiPriority w:val="99"/>
    <w:unhideWhenUsed/>
    <w:rsid w:val="00295F6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5F6F"/>
    <w:rPr>
      <w:rFonts w:ascii="Arial" w:hAnsi="Arial" w:cs="Arial"/>
      <w:sz w:val="24"/>
      <w:szCs w:val="24"/>
      <w:lang w:eastAsia="en-GB"/>
    </w:rPr>
  </w:style>
  <w:style w:type="character" w:styleId="FollowedHyperlink">
    <w:name w:val="FollowedHyperlink"/>
    <w:basedOn w:val="DefaultParagraphFont"/>
    <w:uiPriority w:val="99"/>
    <w:semiHidden/>
    <w:unhideWhenUsed/>
    <w:rsid w:val="00F84DB2"/>
    <w:rPr>
      <w:color w:val="954F72" w:themeColor="followedHyperlink"/>
      <w:u w:val="single"/>
    </w:rPr>
  </w:style>
  <w:style w:type="paragraph" w:customStyle="1" w:styleId="myHeading6">
    <w:name w:val="myHeading6"/>
    <w:basedOn w:val="Heading6"/>
    <w:autoRedefine/>
    <w:rsid w:val="00CF12A9"/>
    <w:pPr>
      <w:keepNext w:val="0"/>
      <w:keepLines w:val="0"/>
      <w:tabs>
        <w:tab w:val="left" w:pos="23"/>
        <w:tab w:val="left" w:pos="720"/>
        <w:tab w:val="left" w:pos="1440"/>
        <w:tab w:val="left" w:pos="1823"/>
        <w:tab w:val="left" w:pos="2183"/>
        <w:tab w:val="left" w:pos="2903"/>
        <w:tab w:val="left" w:pos="3623"/>
        <w:tab w:val="left" w:pos="4343"/>
        <w:tab w:val="left" w:pos="4680"/>
        <w:tab w:val="left" w:pos="5063"/>
        <w:tab w:val="left" w:pos="5400"/>
        <w:tab w:val="left" w:pos="5783"/>
        <w:tab w:val="left" w:pos="6503"/>
        <w:tab w:val="left" w:pos="7223"/>
        <w:tab w:val="left" w:pos="7943"/>
        <w:tab w:val="left" w:pos="8663"/>
        <w:tab w:val="right" w:pos="9000"/>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line="240" w:lineRule="atLeast"/>
      <w:outlineLvl w:val="9"/>
    </w:pPr>
    <w:rPr>
      <w:rFonts w:ascii="Arial" w:eastAsia="Times New Roman" w:hAnsi="Arial" w:cs="Tahoma"/>
      <w:color w:val="auto"/>
      <w:szCs w:val="20"/>
      <w:lang w:eastAsia="en-US"/>
    </w:rPr>
  </w:style>
  <w:style w:type="character" w:customStyle="1" w:styleId="Heading6Char">
    <w:name w:val="Heading 6 Char"/>
    <w:basedOn w:val="DefaultParagraphFont"/>
    <w:link w:val="Heading6"/>
    <w:uiPriority w:val="9"/>
    <w:semiHidden/>
    <w:rsid w:val="00CF12A9"/>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361C6A"/>
    <w:pPr>
      <w:spacing w:after="0" w:line="240" w:lineRule="auto"/>
    </w:pPr>
    <w:rPr>
      <w:rFonts w:ascii="Arial" w:hAnsi="Arial" w:cs="Arial"/>
      <w:sz w:val="20"/>
      <w:szCs w:val="24"/>
      <w:lang w:eastAsia="en-GB"/>
    </w:rPr>
  </w:style>
  <w:style w:type="paragraph" w:styleId="TOC1">
    <w:name w:val="toc 1"/>
    <w:basedOn w:val="Normal"/>
    <w:next w:val="Normal"/>
    <w:autoRedefine/>
    <w:uiPriority w:val="39"/>
    <w:unhideWhenUsed/>
    <w:rsid w:val="00EF2F25"/>
    <w:pPr>
      <w:jc w:val="left"/>
    </w:pPr>
    <w:rPr>
      <w:rFonts w:cs="Calibri (Body)"/>
      <w:b/>
      <w:bCs/>
      <w:szCs w:val="22"/>
    </w:rPr>
  </w:style>
  <w:style w:type="paragraph" w:styleId="TOC2">
    <w:name w:val="toc 2"/>
    <w:basedOn w:val="Normal"/>
    <w:next w:val="Normal"/>
    <w:autoRedefine/>
    <w:uiPriority w:val="39"/>
    <w:unhideWhenUsed/>
    <w:rsid w:val="00EF2F25"/>
    <w:pPr>
      <w:jc w:val="left"/>
    </w:pPr>
    <w:rPr>
      <w:rFonts w:cs="Calibri (Body)"/>
      <w:bCs/>
      <w:szCs w:val="22"/>
    </w:rPr>
  </w:style>
  <w:style w:type="paragraph" w:styleId="Title">
    <w:name w:val="Title"/>
    <w:basedOn w:val="Heading1"/>
    <w:next w:val="Normal"/>
    <w:link w:val="TitleChar"/>
    <w:uiPriority w:val="10"/>
    <w:qFormat/>
    <w:rsid w:val="001D7279"/>
    <w:rPr>
      <w:sz w:val="21"/>
      <w:szCs w:val="21"/>
    </w:rPr>
  </w:style>
  <w:style w:type="paragraph" w:styleId="TOC3">
    <w:name w:val="toc 3"/>
    <w:basedOn w:val="Normal"/>
    <w:next w:val="Normal"/>
    <w:autoRedefine/>
    <w:uiPriority w:val="39"/>
    <w:unhideWhenUsed/>
    <w:rsid w:val="00EF2F25"/>
    <w:pPr>
      <w:tabs>
        <w:tab w:val="right" w:leader="dot" w:pos="9016"/>
      </w:tabs>
      <w:spacing w:before="0" w:after="0"/>
      <w:ind w:left="284"/>
      <w:jc w:val="left"/>
    </w:pPr>
    <w:rPr>
      <w:rFonts w:cs="Calibri (Body)"/>
      <w:noProof/>
      <w:szCs w:val="22"/>
    </w:rPr>
  </w:style>
  <w:style w:type="character" w:customStyle="1" w:styleId="TitleChar">
    <w:name w:val="Title Char"/>
    <w:basedOn w:val="DefaultParagraphFont"/>
    <w:link w:val="Title"/>
    <w:uiPriority w:val="10"/>
    <w:rsid w:val="001D7279"/>
    <w:rPr>
      <w:rFonts w:ascii="Arial" w:eastAsia="Times New Roman" w:hAnsi="Arial" w:cs="Arial"/>
      <w:b/>
      <w:bCs/>
      <w:color w:val="000000" w:themeColor="text1"/>
      <w:sz w:val="21"/>
      <w:szCs w:val="21"/>
      <w:lang w:eastAsia="en-GB"/>
    </w:rPr>
  </w:style>
  <w:style w:type="paragraph" w:styleId="TOC4">
    <w:name w:val="toc 4"/>
    <w:basedOn w:val="Normal"/>
    <w:next w:val="Normal"/>
    <w:autoRedefine/>
    <w:uiPriority w:val="39"/>
    <w:unhideWhenUsed/>
    <w:rsid w:val="00EA02B6"/>
    <w:pPr>
      <w:spacing w:before="0" w:after="0"/>
      <w:jc w:val="left"/>
    </w:pPr>
    <w:rPr>
      <w:rFonts w:asciiTheme="minorHAnsi" w:hAnsiTheme="minorHAnsi" w:cstheme="minorHAnsi"/>
      <w:sz w:val="22"/>
      <w:szCs w:val="22"/>
    </w:rPr>
  </w:style>
  <w:style w:type="paragraph" w:styleId="TOC5">
    <w:name w:val="toc 5"/>
    <w:basedOn w:val="Normal"/>
    <w:next w:val="Normal"/>
    <w:autoRedefine/>
    <w:uiPriority w:val="39"/>
    <w:unhideWhenUsed/>
    <w:rsid w:val="00EA02B6"/>
    <w:pPr>
      <w:spacing w:before="0" w:after="0"/>
      <w:jc w:val="left"/>
    </w:pPr>
    <w:rPr>
      <w:rFonts w:asciiTheme="minorHAnsi" w:hAnsiTheme="minorHAnsi" w:cstheme="minorHAnsi"/>
      <w:sz w:val="22"/>
      <w:szCs w:val="22"/>
    </w:rPr>
  </w:style>
  <w:style w:type="paragraph" w:styleId="TOC6">
    <w:name w:val="toc 6"/>
    <w:basedOn w:val="Normal"/>
    <w:next w:val="Normal"/>
    <w:autoRedefine/>
    <w:uiPriority w:val="39"/>
    <w:unhideWhenUsed/>
    <w:rsid w:val="00EA02B6"/>
    <w:pPr>
      <w:spacing w:before="0" w:after="0"/>
      <w:jc w:val="left"/>
    </w:pPr>
    <w:rPr>
      <w:rFonts w:asciiTheme="minorHAnsi" w:hAnsiTheme="minorHAnsi" w:cstheme="minorHAnsi"/>
      <w:sz w:val="22"/>
      <w:szCs w:val="22"/>
    </w:rPr>
  </w:style>
  <w:style w:type="paragraph" w:styleId="TOC7">
    <w:name w:val="toc 7"/>
    <w:basedOn w:val="Normal"/>
    <w:next w:val="Normal"/>
    <w:autoRedefine/>
    <w:uiPriority w:val="39"/>
    <w:unhideWhenUsed/>
    <w:rsid w:val="00EA02B6"/>
    <w:pPr>
      <w:spacing w:before="0" w:after="0"/>
      <w:jc w:val="left"/>
    </w:pPr>
    <w:rPr>
      <w:rFonts w:asciiTheme="minorHAnsi" w:hAnsiTheme="minorHAnsi" w:cstheme="minorHAnsi"/>
      <w:sz w:val="22"/>
      <w:szCs w:val="22"/>
    </w:rPr>
  </w:style>
  <w:style w:type="paragraph" w:styleId="TOC8">
    <w:name w:val="toc 8"/>
    <w:basedOn w:val="Normal"/>
    <w:next w:val="Normal"/>
    <w:autoRedefine/>
    <w:uiPriority w:val="39"/>
    <w:unhideWhenUsed/>
    <w:rsid w:val="00EA02B6"/>
    <w:pPr>
      <w:spacing w:before="0" w:after="0"/>
      <w:jc w:val="left"/>
    </w:pPr>
    <w:rPr>
      <w:rFonts w:asciiTheme="minorHAnsi" w:hAnsiTheme="minorHAnsi" w:cstheme="minorHAnsi"/>
      <w:sz w:val="22"/>
      <w:szCs w:val="22"/>
    </w:rPr>
  </w:style>
  <w:style w:type="paragraph" w:styleId="TOC9">
    <w:name w:val="toc 9"/>
    <w:basedOn w:val="Normal"/>
    <w:next w:val="Normal"/>
    <w:autoRedefine/>
    <w:uiPriority w:val="39"/>
    <w:unhideWhenUsed/>
    <w:rsid w:val="00EA02B6"/>
    <w:pPr>
      <w:spacing w:before="0" w:after="0"/>
      <w:jc w:val="left"/>
    </w:pPr>
    <w:rPr>
      <w:rFonts w:asciiTheme="minorHAnsi" w:hAnsiTheme="minorHAnsi" w:cstheme="minorHAnsi"/>
      <w:sz w:val="22"/>
      <w:szCs w:val="22"/>
    </w:rPr>
  </w:style>
  <w:style w:type="table" w:styleId="TableGrid">
    <w:name w:val="Table Grid"/>
    <w:basedOn w:val="TableNormal"/>
    <w:uiPriority w:val="39"/>
    <w:rsid w:val="00A1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00CF"/>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5309B2"/>
  </w:style>
  <w:style w:type="numbering" w:customStyle="1" w:styleId="CurrentList1">
    <w:name w:val="Current List1"/>
    <w:uiPriority w:val="99"/>
    <w:rsid w:val="00595E8B"/>
    <w:pPr>
      <w:numPr>
        <w:numId w:val="14"/>
      </w:numPr>
    </w:pPr>
  </w:style>
  <w:style w:type="paragraph" w:styleId="BalloonText">
    <w:name w:val="Balloon Text"/>
    <w:basedOn w:val="Normal"/>
    <w:link w:val="BalloonTextChar"/>
    <w:uiPriority w:val="99"/>
    <w:semiHidden/>
    <w:unhideWhenUsed/>
    <w:rsid w:val="00A97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BA"/>
    <w:rPr>
      <w:rFonts w:ascii="Segoe UI" w:hAnsi="Segoe UI" w:cs="Segoe UI"/>
      <w:sz w:val="18"/>
      <w:szCs w:val="18"/>
      <w:lang w:eastAsia="en-GB"/>
    </w:rPr>
  </w:style>
  <w:style w:type="paragraph" w:customStyle="1" w:styleId="Default">
    <w:name w:val="Default"/>
    <w:rsid w:val="00EF3905"/>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EF3905"/>
    <w:rPr>
      <w:color w:val="000000"/>
      <w:sz w:val="21"/>
      <w:szCs w:val="21"/>
    </w:rPr>
  </w:style>
  <w:style w:type="character" w:customStyle="1" w:styleId="A6">
    <w:name w:val="A6"/>
    <w:uiPriority w:val="99"/>
    <w:rsid w:val="00EF3905"/>
    <w:rPr>
      <w:color w:val="000000"/>
      <w:sz w:val="22"/>
      <w:szCs w:val="22"/>
      <w:u w:val="single"/>
    </w:rPr>
  </w:style>
  <w:style w:type="paragraph" w:customStyle="1" w:styleId="Pa3">
    <w:name w:val="Pa3"/>
    <w:basedOn w:val="Default"/>
    <w:next w:val="Default"/>
    <w:uiPriority w:val="99"/>
    <w:rsid w:val="00EF3905"/>
    <w:pPr>
      <w:spacing w:line="21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9799">
      <w:bodyDiv w:val="1"/>
      <w:marLeft w:val="0"/>
      <w:marRight w:val="0"/>
      <w:marTop w:val="0"/>
      <w:marBottom w:val="0"/>
      <w:divBdr>
        <w:top w:val="none" w:sz="0" w:space="0" w:color="auto"/>
        <w:left w:val="none" w:sz="0" w:space="0" w:color="auto"/>
        <w:bottom w:val="none" w:sz="0" w:space="0" w:color="auto"/>
        <w:right w:val="none" w:sz="0" w:space="0" w:color="auto"/>
      </w:divBdr>
    </w:div>
    <w:div w:id="487477790">
      <w:bodyDiv w:val="1"/>
      <w:marLeft w:val="0"/>
      <w:marRight w:val="0"/>
      <w:marTop w:val="0"/>
      <w:marBottom w:val="0"/>
      <w:divBdr>
        <w:top w:val="none" w:sz="0" w:space="0" w:color="auto"/>
        <w:left w:val="none" w:sz="0" w:space="0" w:color="auto"/>
        <w:bottom w:val="none" w:sz="0" w:space="0" w:color="auto"/>
        <w:right w:val="none" w:sz="0" w:space="0" w:color="auto"/>
      </w:divBdr>
    </w:div>
    <w:div w:id="1057973538">
      <w:bodyDiv w:val="1"/>
      <w:marLeft w:val="0"/>
      <w:marRight w:val="0"/>
      <w:marTop w:val="0"/>
      <w:marBottom w:val="0"/>
      <w:divBdr>
        <w:top w:val="none" w:sz="0" w:space="0" w:color="auto"/>
        <w:left w:val="none" w:sz="0" w:space="0" w:color="auto"/>
        <w:bottom w:val="none" w:sz="0" w:space="0" w:color="auto"/>
        <w:right w:val="none" w:sz="0" w:space="0" w:color="auto"/>
      </w:divBdr>
    </w:div>
    <w:div w:id="1882088367">
      <w:bodyDiv w:val="1"/>
      <w:marLeft w:val="0"/>
      <w:marRight w:val="0"/>
      <w:marTop w:val="0"/>
      <w:marBottom w:val="0"/>
      <w:divBdr>
        <w:top w:val="none" w:sz="0" w:space="0" w:color="auto"/>
        <w:left w:val="none" w:sz="0" w:space="0" w:color="auto"/>
        <w:bottom w:val="none" w:sz="0" w:space="0" w:color="auto"/>
        <w:right w:val="none" w:sz="0" w:space="0" w:color="auto"/>
      </w:divBdr>
    </w:div>
    <w:div w:id="20149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rogramme-for-government/" TargetMode="External"/><Relationship Id="rId18" Type="http://schemas.openxmlformats.org/officeDocument/2006/relationships/hyperlink" Target="https://www.gov.scot/publications/scottish-public-finance-manual/accountability/annex-1-memorandum-to-accountable-officers-scottish-administration/" TargetMode="External"/><Relationship Id="rId26" Type="http://schemas.openxmlformats.org/officeDocument/2006/relationships/hyperlink" Target="https://www.gov.uk/government/publications/public-sector-internal-audit-standards" TargetMode="External"/><Relationship Id="rId39" Type="http://schemas.openxmlformats.org/officeDocument/2006/relationships/hyperlink" Target="http://www.scotland.gov.uk/Publications/2009/02/26142659/1" TargetMode="External"/><Relationship Id="rId21" Type="http://schemas.openxmlformats.org/officeDocument/2006/relationships/hyperlink" Target="https://nationalperformance.gov.scot/" TargetMode="External"/><Relationship Id="rId34" Type="http://schemas.openxmlformats.org/officeDocument/2006/relationships/hyperlink" Target="https://www.gov.scot/publications/scottish-public-finance-manual/certificates-of-assurance/certificates-of-assurance/" TargetMode="External"/><Relationship Id="rId42" Type="http://schemas.openxmlformats.org/officeDocument/2006/relationships/hyperlink" Target="http://www.scotland.gov.uk/Topics/Government/Finance/spfm/nonsalrewards" TargetMode="External"/><Relationship Id="rId47" Type="http://schemas.openxmlformats.org/officeDocument/2006/relationships/hyperlink" Target="https://www.gov.scot/publications/scottish-public-finance-manual/grant-and-grant-in-aid/grant-and-grant-in-aid/"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scotland.gov.uk/Topics/Government/Finance/spfm/appraisal" TargetMode="External"/><Relationship Id="rId29" Type="http://schemas.openxmlformats.org/officeDocument/2006/relationships/hyperlink" Target="https://www.gov.scot/publications/scottish-public-finance-manual/annual-budget-and-accountability/annual-budgeting-process/" TargetMode="External"/><Relationship Id="rId11" Type="http://schemas.openxmlformats.org/officeDocument/2006/relationships/endnotes" Target="endnotes.xml"/><Relationship Id="rId24" Type="http://schemas.openxmlformats.org/officeDocument/2006/relationships/hyperlink" Target="https://www.gov.uk/government/publications/government-financial-reporting-manual-2020-21" TargetMode="External"/><Relationship Id="rId32" Type="http://schemas.openxmlformats.org/officeDocument/2006/relationships/hyperlink" Target="http://www.scotland.gov.uk/Topics/Government/Finance/spfm/risk" TargetMode="External"/><Relationship Id="rId37" Type="http://schemas.openxmlformats.org/officeDocument/2006/relationships/hyperlink" Target="http://www.scotland.gov.uk/Topics/Government/Finance/spfm/taxavoidance" TargetMode="External"/><Relationship Id="rId40" Type="http://schemas.openxmlformats.org/officeDocument/2006/relationships/hyperlink" Target="https://www.gov.scot/publications/scottish-public-finance-manual/grant-and-grant-in-aid/annex-1-charge-clawback-condition/" TargetMode="External"/><Relationship Id="rId45" Type="http://schemas.openxmlformats.org/officeDocument/2006/relationships/hyperlink" Target="http://www.scotland.gov.uk/Topics/Government/Finance/spfm/payments"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gov.scot/Topics/Government/public-sector-pay/staff-pay" TargetMode="External"/><Relationship Id="rId31" Type="http://schemas.openxmlformats.org/officeDocument/2006/relationships/hyperlink" Target="https://www.gov.scot/publications/audit-assurance-committee-handbook/" TargetMode="External"/><Relationship Id="rId44" Type="http://schemas.openxmlformats.org/officeDocument/2006/relationships/hyperlink" Target="https://www.gov.scot/publications/frameworks-and-contract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scotlands-economic-strategy/" TargetMode="External"/><Relationship Id="rId22" Type="http://schemas.openxmlformats.org/officeDocument/2006/relationships/hyperlink" Target="https://www.gov.scot/programme-for-government/" TargetMode="External"/><Relationship Id="rId27" Type="http://schemas.openxmlformats.org/officeDocument/2006/relationships/hyperlink" Target="http://www.scotland.gov.uk/Topics/Government/Finance/spfm/internaud" TargetMode="External"/><Relationship Id="rId30" Type="http://schemas.openxmlformats.org/officeDocument/2006/relationships/hyperlink" Target="https://www.gov.scot/publications/scottish-public-finance-manual/" TargetMode="External"/><Relationship Id="rId35" Type="http://schemas.openxmlformats.org/officeDocument/2006/relationships/hyperlink" Target="http://www.scotland.gov.uk/Topics/Government/Finance/spfm/fraud" TargetMode="External"/><Relationship Id="rId43" Type="http://schemas.openxmlformats.org/officeDocument/2006/relationships/hyperlink" Target="http://www.scotland.gov.uk/Topics/Government/Finance/spfm/procure" TargetMode="External"/><Relationship Id="rId48" Type="http://schemas.openxmlformats.org/officeDocument/2006/relationships/hyperlink" Target="http://www.scotland.gov.uk/Topics/Government/Finance/spfm/banking"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nationalperformance.gov.scot/" TargetMode="External"/><Relationship Id="rId17" Type="http://schemas.openxmlformats.org/officeDocument/2006/relationships/hyperlink" Target="https://www.gov.scot/publications/scottish-public-finance-manual/accountability/annex-1-memorandum-to-accountable-officers-scottish-administration/" TargetMode="External"/><Relationship Id="rId25" Type="http://schemas.openxmlformats.org/officeDocument/2006/relationships/hyperlink" Target="http://www.scotland.gov.uk/Topics/Government/Finance/spfm/internaud" TargetMode="External"/><Relationship Id="rId33" Type="http://schemas.openxmlformats.org/officeDocument/2006/relationships/hyperlink" Target="https://www.gov.scot/publications/cyber-resilience-framework/" TargetMode="External"/><Relationship Id="rId38" Type="http://schemas.openxmlformats.org/officeDocument/2006/relationships/hyperlink" Target="http://www.scotland.gov.uk/Topics/Government/Finance/spfm/PropertyManagement" TargetMode="External"/><Relationship Id="rId46" Type="http://schemas.openxmlformats.org/officeDocument/2006/relationships/hyperlink" Target="http://www.scotland.gov.uk/Topics/Government/Finance/spfm/insurance" TargetMode="External"/><Relationship Id="rId20" Type="http://schemas.openxmlformats.org/officeDocument/2006/relationships/hyperlink" Target="http://www.scotland.gov.uk/Topics/Government/Finance/spfm/severanceetcterms" TargetMode="External"/><Relationship Id="rId41" Type="http://schemas.openxmlformats.org/officeDocument/2006/relationships/hyperlink" Target="http://www.scotland.gov.uk/Topics/Government/Finance/spfm/losseset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scottish-public-finance-manual/best-value/best-value/" TargetMode="External"/><Relationship Id="rId23" Type="http://schemas.openxmlformats.org/officeDocument/2006/relationships/hyperlink" Target="https://www.gov.scot/publications/scotlands-economic-strategy/" TargetMode="External"/><Relationship Id="rId28" Type="http://schemas.openxmlformats.org/officeDocument/2006/relationships/hyperlink" Target="http://www.scotland.gov.uk/Topics/Government/Finance/spfm/auditcommittees" TargetMode="External"/><Relationship Id="rId36" Type="http://schemas.openxmlformats.org/officeDocument/2006/relationships/hyperlink" Target="http://www.scotland.gov.uk/Topics/Government/Finance/spfm/majinvest"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53373DB0C2949B72E8CE41B8E1652" ma:contentTypeVersion="4" ma:contentTypeDescription="Create a new document." ma:contentTypeScope="" ma:versionID="a1ac18b5f3b468b65030525362325f29">
  <xsd:schema xmlns:xsd="http://www.w3.org/2001/XMLSchema" xmlns:xs="http://www.w3.org/2001/XMLSchema" xmlns:p="http://schemas.microsoft.com/office/2006/metadata/properties" xmlns:ns2="bc37c580-9ad7-4245-ab0c-ee133351c19b" targetNamespace="http://schemas.microsoft.com/office/2006/metadata/properties" ma:root="true" ma:fieldsID="b5ecc92cc0aec561651354ebb954a28a" ns2:_="">
    <xsd:import namespace="bc37c580-9ad7-4245-ab0c-ee133351c1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7c580-9ad7-4245-ab0c-ee133351c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A43424255</value>
    </field>
    <field name="Objective-Title">
      <value order="0">Model Framework Document Revisions - Revised Model Framework Document - Executive Agency - Nov 2022</value>
    </field>
    <field name="Objective-Description">
      <value order="0"/>
    </field>
    <field name="Objective-CreationStamp">
      <value order="0">2022-10-25T15:31:45Z</value>
    </field>
    <field name="Objective-IsApproved">
      <value order="0">false</value>
    </field>
    <field name="Objective-IsPublished">
      <value order="0">false</value>
    </field>
    <field name="Objective-DatePublished">
      <value order="0"/>
    </field>
    <field name="Objective-ModificationStamp">
      <value order="0">2023-10-23T14:42:17Z</value>
    </field>
    <field name="Objective-Owner">
      <value order="0">Bragg, Anna A (U442750)</value>
    </field>
    <field name="Objective-Path">
      <value order="0">Objective Global Folder:SG File Plan:Government, politics and public administration:Public administration:Public bodies:Advice and policy: Public bodies:Public Bodies: Advice and Policy: Part 6: 2019-2024</value>
    </field>
    <field name="Objective-Parent">
      <value order="0">Public Bodies: Advice and Policy: Part 6: 2019-2024</value>
    </field>
    <field name="Objective-State">
      <value order="0">Being Drafted</value>
    </field>
    <field name="Objective-VersionId">
      <value order="0">vA68480130</value>
    </field>
    <field name="Objective-Version">
      <value order="0">0.2</value>
    </field>
    <field name="Objective-VersionNumber">
      <value order="0">2</value>
    </field>
    <field name="Objective-VersionComment">
      <value order="0"/>
    </field>
    <field name="Objective-FileNumber">
      <value order="0">POL/33506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B60FD-796A-4000-B5D7-C5F9358A4E51}">
  <ds:schemaRefs>
    <ds:schemaRef ds:uri="http://schemas.openxmlformats.org/officeDocument/2006/bibliography"/>
  </ds:schemaRefs>
</ds:datastoreItem>
</file>

<file path=customXml/itemProps2.xml><?xml version="1.0" encoding="utf-8"?>
<ds:datastoreItem xmlns:ds="http://schemas.openxmlformats.org/officeDocument/2006/customXml" ds:itemID="{D0017F91-52FA-4ADF-AFDE-3D80E3715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83583-31D5-4F8A-A1CF-1B692AE9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7c580-9ad7-4245-ab0c-ee133351c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5FC0D61F-C772-4D83-A9BA-646FC2EC1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6463</Words>
  <Characters>36844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2023-12-12T14:01:00Z</dcterms:created>
  <dcterms:modified xsi:type="dcterms:W3CDTF">2023-12-12T14:01:00Z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0x0101005E853373DB0C2949B72E8CE41B8E1652</vt:lpwstr>
  </property>
  <property fmtid="{D5CDD505-2E9C-101B-9397-08002B2CF9AE}" pid="3" name="Objective-Id">
    <vt:lpwstr>A43424255</vt:lpwstr>
  </property>
  <property fmtid="{D5CDD505-2E9C-101B-9397-08002B2CF9AE}" pid="4" name="Objective-Title">
    <vt:lpwstr>Model Framework Document Revisions - Revised Model Framework Document - Executive Agency - Nov 2022</vt:lpwstr>
  </property>
  <property fmtid="{D5CDD505-2E9C-101B-9397-08002B2CF9AE}" pid="5" name="Objective-Description">
    <vt:lpwstr/>
  </property>
  <property fmtid="{D5CDD505-2E9C-101B-9397-08002B2CF9AE}" pid="6" name="Objective-CreationStamp">
    <vt:filetime>2022-10-25T15:31:45Z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2023-10-23T14:42:17Z</vt:filetime>
  </property>
  <property fmtid="{D5CDD505-2E9C-101B-9397-08002B2CF9AE}" pid="11" name="Objective-Owner">
    <vt:lpwstr>Bragg, Anna A (U442750)</vt:lpwstr>
  </property>
  <property fmtid="{D5CDD505-2E9C-101B-9397-08002B2CF9AE}" pid="12" name="Objective-Path">
    <vt:lpwstr>Objective Global Folder:SG File Plan:Government, politics and public administration:Public administration:Public bodies:Advice and policy: Public bodies:Public Bodies: Advice and Policy: Part 6: 2019-2024</vt:lpwstr>
  </property>
  <property fmtid="{D5CDD505-2E9C-101B-9397-08002B2CF9AE}" pid="13" name="Objective-Parent">
    <vt:lpwstr>Public Bodies: Advice and Policy: Part 6: 2019-2024</vt:lpwstr>
  </property>
  <property fmtid="{D5CDD505-2E9C-101B-9397-08002B2CF9AE}" pid="14" name="Objective-State">
    <vt:lpwstr>Being Drafted</vt:lpwstr>
  </property>
  <property fmtid="{D5CDD505-2E9C-101B-9397-08002B2CF9AE}" pid="15" name="Objective-VersionId">
    <vt:lpwstr>vA68480130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POL/33506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