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44" w:rsidRPr="007351A9" w:rsidRDefault="00A64344" w:rsidP="00A64344">
      <w:pPr>
        <w:jc w:val="center"/>
        <w:rPr>
          <w:rFonts w:ascii="Arial" w:hAnsi="Arial"/>
          <w:b/>
          <w:szCs w:val="24"/>
        </w:rPr>
      </w:pPr>
      <w:r w:rsidRPr="007351A9">
        <w:rPr>
          <w:rFonts w:ascii="Arial" w:hAnsi="Arial"/>
          <w:b/>
          <w:szCs w:val="24"/>
        </w:rPr>
        <w:t>Q</w:t>
      </w:r>
      <w:r>
        <w:rPr>
          <w:rFonts w:ascii="Arial" w:hAnsi="Arial"/>
          <w:b/>
          <w:szCs w:val="24"/>
        </w:rPr>
        <w:t>UARTERLY PUBLIC SECTOR EMPLOYMENT</w:t>
      </w:r>
      <w:r w:rsidR="00F15409">
        <w:rPr>
          <w:rFonts w:ascii="Arial" w:hAnsi="Arial"/>
          <w:b/>
          <w:szCs w:val="24"/>
        </w:rPr>
        <w:t xml:space="preserve"> </w:t>
      </w:r>
      <w:r w:rsidRPr="007351A9">
        <w:rPr>
          <w:rFonts w:ascii="Arial" w:hAnsi="Arial"/>
          <w:b/>
          <w:szCs w:val="24"/>
        </w:rPr>
        <w:t>: SCOTLAND</w:t>
      </w:r>
      <w:r>
        <w:rPr>
          <w:rFonts w:ascii="Arial" w:hAnsi="Arial"/>
          <w:b/>
          <w:szCs w:val="24"/>
        </w:rPr>
        <w:t xml:space="preserve">: </w:t>
      </w:r>
      <w:r w:rsidRPr="007351A9">
        <w:rPr>
          <w:rFonts w:ascii="Arial" w:hAnsi="Arial"/>
          <w:b/>
          <w:szCs w:val="24"/>
        </w:rPr>
        <w:t>GUIDANCE</w:t>
      </w:r>
    </w:p>
    <w:p w:rsidR="00A64344" w:rsidRDefault="00A64344" w:rsidP="00A64344">
      <w:pPr>
        <w:rPr>
          <w:rFonts w:ascii="Arial" w:hAnsi="Arial"/>
          <w:b/>
          <w:szCs w:val="24"/>
        </w:rPr>
      </w:pPr>
    </w:p>
    <w:p w:rsidR="00A64344" w:rsidRPr="007351A9" w:rsidRDefault="00A64344" w:rsidP="00A64344">
      <w:pPr>
        <w:rPr>
          <w:rFonts w:ascii="Arial" w:hAnsi="Arial"/>
          <w:szCs w:val="24"/>
        </w:rPr>
      </w:pPr>
      <w:r w:rsidRPr="007351A9">
        <w:rPr>
          <w:rFonts w:ascii="Arial" w:hAnsi="Arial"/>
          <w:b/>
          <w:szCs w:val="24"/>
        </w:rPr>
        <w:t>GENERAL</w:t>
      </w:r>
    </w:p>
    <w:p w:rsidR="00A64344" w:rsidRPr="007351A9" w:rsidRDefault="00A64344" w:rsidP="00A64344">
      <w:pPr>
        <w:rPr>
          <w:rFonts w:ascii="Arial" w:hAnsi="Arial"/>
          <w:szCs w:val="24"/>
        </w:rPr>
      </w:pPr>
    </w:p>
    <w:p w:rsidR="00A64344" w:rsidRPr="007351A9" w:rsidRDefault="00A64344" w:rsidP="00A64344">
      <w:pPr>
        <w:jc w:val="both"/>
        <w:rPr>
          <w:rFonts w:ascii="Arial" w:hAnsi="Arial"/>
          <w:szCs w:val="24"/>
        </w:rPr>
      </w:pPr>
      <w:r w:rsidRPr="007351A9">
        <w:rPr>
          <w:rFonts w:ascii="Arial" w:hAnsi="Arial"/>
          <w:szCs w:val="24"/>
        </w:rPr>
        <w:t>Th</w:t>
      </w:r>
      <w:r>
        <w:rPr>
          <w:rFonts w:ascii="Arial" w:hAnsi="Arial"/>
          <w:szCs w:val="24"/>
        </w:rPr>
        <w:t>e quarterly Public Sector Employment</w:t>
      </w:r>
      <w:r w:rsidRPr="007351A9">
        <w:rPr>
          <w:rFonts w:ascii="Arial" w:hAnsi="Arial"/>
          <w:szCs w:val="24"/>
        </w:rPr>
        <w:t xml:space="preserve"> </w:t>
      </w:r>
      <w:r>
        <w:rPr>
          <w:rFonts w:ascii="Arial" w:hAnsi="Arial"/>
          <w:szCs w:val="24"/>
        </w:rPr>
        <w:t xml:space="preserve">survey </w:t>
      </w:r>
      <w:r w:rsidRPr="007351A9">
        <w:rPr>
          <w:rFonts w:ascii="Arial" w:hAnsi="Arial"/>
          <w:szCs w:val="24"/>
        </w:rPr>
        <w:t xml:space="preserve">is designed to provide </w:t>
      </w:r>
      <w:r w:rsidR="000C6C48">
        <w:rPr>
          <w:rFonts w:ascii="Arial" w:hAnsi="Arial"/>
          <w:szCs w:val="24"/>
        </w:rPr>
        <w:t>public sector organisations</w:t>
      </w:r>
      <w:r w:rsidRPr="007351A9">
        <w:rPr>
          <w:rFonts w:ascii="Arial" w:hAnsi="Arial"/>
          <w:szCs w:val="24"/>
        </w:rPr>
        <w:t xml:space="preserve">, and the public, with regular, consistent information on </w:t>
      </w:r>
      <w:r w:rsidR="000326C1">
        <w:rPr>
          <w:rFonts w:ascii="Arial" w:hAnsi="Arial"/>
          <w:szCs w:val="24"/>
        </w:rPr>
        <w:t>public sector</w:t>
      </w:r>
      <w:r w:rsidRPr="007351A9">
        <w:rPr>
          <w:rFonts w:ascii="Arial" w:hAnsi="Arial"/>
          <w:szCs w:val="24"/>
        </w:rPr>
        <w:t xml:space="preserve"> staff numbers.  </w:t>
      </w:r>
    </w:p>
    <w:p w:rsidR="00A64344" w:rsidRPr="007351A9" w:rsidRDefault="00A64344" w:rsidP="00A64344">
      <w:pPr>
        <w:jc w:val="both"/>
        <w:rPr>
          <w:rFonts w:ascii="Arial" w:hAnsi="Arial"/>
          <w:szCs w:val="24"/>
        </w:rPr>
      </w:pPr>
    </w:p>
    <w:p w:rsidR="00A64344" w:rsidRPr="007351A9" w:rsidRDefault="00A64344" w:rsidP="00A64344">
      <w:pPr>
        <w:jc w:val="both"/>
        <w:rPr>
          <w:rFonts w:ascii="Arial" w:hAnsi="Arial"/>
          <w:szCs w:val="24"/>
        </w:rPr>
      </w:pPr>
      <w:r w:rsidRPr="007351A9">
        <w:rPr>
          <w:rFonts w:ascii="Arial" w:hAnsi="Arial"/>
          <w:szCs w:val="24"/>
        </w:rPr>
        <w:t xml:space="preserve">Summary information will be published by the Scottish Government.  </w:t>
      </w:r>
      <w:r>
        <w:rPr>
          <w:rFonts w:ascii="Arial" w:hAnsi="Arial"/>
          <w:szCs w:val="24"/>
        </w:rPr>
        <w:t>Each Public Body Organisation</w:t>
      </w:r>
      <w:r w:rsidRPr="007351A9">
        <w:rPr>
          <w:rFonts w:ascii="Arial" w:hAnsi="Arial"/>
          <w:szCs w:val="24"/>
        </w:rPr>
        <w:t xml:space="preserve"> may request copies of </w:t>
      </w:r>
      <w:r w:rsidR="000C6C48">
        <w:rPr>
          <w:rFonts w:ascii="Arial" w:hAnsi="Arial"/>
          <w:szCs w:val="24"/>
        </w:rPr>
        <w:t xml:space="preserve">the </w:t>
      </w:r>
      <w:r w:rsidRPr="007351A9">
        <w:rPr>
          <w:rFonts w:ascii="Arial" w:hAnsi="Arial"/>
          <w:szCs w:val="24"/>
        </w:rPr>
        <w:t xml:space="preserve">data </w:t>
      </w:r>
      <w:r w:rsidR="000C6C48">
        <w:rPr>
          <w:rFonts w:ascii="Arial" w:hAnsi="Arial"/>
          <w:szCs w:val="24"/>
        </w:rPr>
        <w:t>they have previously provided to us</w:t>
      </w:r>
      <w:r>
        <w:rPr>
          <w:rFonts w:ascii="Arial" w:hAnsi="Arial"/>
          <w:szCs w:val="24"/>
        </w:rPr>
        <w:t>.</w:t>
      </w:r>
    </w:p>
    <w:p w:rsidR="00A64344" w:rsidRPr="007351A9" w:rsidRDefault="00A64344" w:rsidP="00A64344">
      <w:pPr>
        <w:rPr>
          <w:rFonts w:ascii="Arial" w:hAnsi="Arial"/>
          <w:szCs w:val="24"/>
        </w:rPr>
      </w:pPr>
    </w:p>
    <w:p w:rsidR="00A64344" w:rsidRPr="007351A9" w:rsidRDefault="00A64344" w:rsidP="00A64344">
      <w:pPr>
        <w:rPr>
          <w:rFonts w:ascii="Arial" w:hAnsi="Arial"/>
          <w:b/>
          <w:bCs/>
          <w:szCs w:val="24"/>
          <w:u w:val="single"/>
        </w:rPr>
      </w:pPr>
      <w:r w:rsidRPr="007351A9">
        <w:rPr>
          <w:rFonts w:ascii="Arial" w:hAnsi="Arial"/>
          <w:b/>
          <w:bCs/>
          <w:szCs w:val="24"/>
          <w:u w:val="single"/>
        </w:rPr>
        <w:t>Contents</w:t>
      </w:r>
    </w:p>
    <w:p w:rsidR="00A64344" w:rsidRPr="007351A9" w:rsidRDefault="00A64344" w:rsidP="00A64344">
      <w:pPr>
        <w:rPr>
          <w:rFonts w:ascii="Arial" w:hAnsi="Arial"/>
          <w:b/>
          <w:bCs/>
          <w:szCs w:val="24"/>
          <w:u w:val="single"/>
        </w:rPr>
      </w:pPr>
    </w:p>
    <w:p w:rsidR="005B1321" w:rsidRDefault="00A64344">
      <w:pPr>
        <w:pStyle w:val="TOC1"/>
        <w:tabs>
          <w:tab w:val="left" w:pos="440"/>
          <w:tab w:val="right" w:leader="dot" w:pos="9016"/>
        </w:tabs>
        <w:rPr>
          <w:rFonts w:asciiTheme="minorHAnsi" w:eastAsiaTheme="minorEastAsia" w:hAnsiTheme="minorHAnsi" w:cstheme="minorBidi"/>
          <w:noProof/>
          <w:sz w:val="22"/>
          <w:szCs w:val="22"/>
        </w:rPr>
      </w:pPr>
      <w:r w:rsidRPr="007351A9">
        <w:rPr>
          <w:rFonts w:ascii="Arial" w:hAnsi="Arial"/>
          <w:szCs w:val="24"/>
        </w:rPr>
        <w:fldChar w:fldCharType="begin"/>
      </w:r>
      <w:r w:rsidRPr="007351A9">
        <w:rPr>
          <w:rFonts w:ascii="Arial" w:hAnsi="Arial"/>
          <w:szCs w:val="24"/>
        </w:rPr>
        <w:instrText xml:space="preserve"> TOC \o "1-3" \h \z \u </w:instrText>
      </w:r>
      <w:r w:rsidRPr="007351A9">
        <w:rPr>
          <w:rFonts w:ascii="Arial" w:hAnsi="Arial"/>
          <w:szCs w:val="24"/>
        </w:rPr>
        <w:fldChar w:fldCharType="separate"/>
      </w:r>
      <w:hyperlink w:anchor="_Toc517767962" w:history="1">
        <w:r w:rsidR="005B1321" w:rsidRPr="00254B32">
          <w:rPr>
            <w:rStyle w:val="Hyperlink"/>
            <w:rFonts w:ascii="Arial" w:hAnsi="Arial"/>
            <w:b/>
            <w:noProof/>
          </w:rPr>
          <w:t>1.</w:t>
        </w:r>
        <w:r w:rsidR="005B1321">
          <w:rPr>
            <w:rFonts w:asciiTheme="minorHAnsi" w:eastAsiaTheme="minorEastAsia" w:hAnsiTheme="minorHAnsi" w:cstheme="minorBidi"/>
            <w:noProof/>
            <w:sz w:val="22"/>
            <w:szCs w:val="22"/>
          </w:rPr>
          <w:tab/>
        </w:r>
        <w:r w:rsidR="005B1321" w:rsidRPr="00254B32">
          <w:rPr>
            <w:rStyle w:val="Hyperlink"/>
            <w:rFonts w:ascii="Arial" w:hAnsi="Arial"/>
            <w:b/>
            <w:noProof/>
          </w:rPr>
          <w:t>How we use the data</w:t>
        </w:r>
        <w:r w:rsidR="005B1321">
          <w:rPr>
            <w:noProof/>
            <w:webHidden/>
          </w:rPr>
          <w:tab/>
        </w:r>
        <w:r w:rsidR="005B1321">
          <w:rPr>
            <w:noProof/>
            <w:webHidden/>
          </w:rPr>
          <w:fldChar w:fldCharType="begin"/>
        </w:r>
        <w:r w:rsidR="005B1321">
          <w:rPr>
            <w:noProof/>
            <w:webHidden/>
          </w:rPr>
          <w:instrText xml:space="preserve"> PAGEREF _Toc517767962 \h </w:instrText>
        </w:r>
        <w:r w:rsidR="005B1321">
          <w:rPr>
            <w:noProof/>
            <w:webHidden/>
          </w:rPr>
        </w:r>
        <w:r w:rsidR="005B1321">
          <w:rPr>
            <w:noProof/>
            <w:webHidden/>
          </w:rPr>
          <w:fldChar w:fldCharType="separate"/>
        </w:r>
        <w:r w:rsidR="00DB3959">
          <w:rPr>
            <w:noProof/>
            <w:webHidden/>
          </w:rPr>
          <w:t>1</w:t>
        </w:r>
        <w:r w:rsidR="005B1321">
          <w:rPr>
            <w:noProof/>
            <w:webHidden/>
          </w:rPr>
          <w:fldChar w:fldCharType="end"/>
        </w:r>
      </w:hyperlink>
    </w:p>
    <w:p w:rsidR="005B1321" w:rsidRDefault="004E05E7">
      <w:pPr>
        <w:pStyle w:val="TOC1"/>
        <w:tabs>
          <w:tab w:val="right" w:leader="dot" w:pos="9016"/>
        </w:tabs>
        <w:rPr>
          <w:rFonts w:asciiTheme="minorHAnsi" w:eastAsiaTheme="minorEastAsia" w:hAnsiTheme="minorHAnsi" w:cstheme="minorBidi"/>
          <w:noProof/>
          <w:sz w:val="22"/>
          <w:szCs w:val="22"/>
        </w:rPr>
      </w:pPr>
      <w:hyperlink w:anchor="_Toc517767963" w:history="1">
        <w:r w:rsidR="005B1321" w:rsidRPr="00254B32">
          <w:rPr>
            <w:rStyle w:val="Hyperlink"/>
            <w:rFonts w:ascii="Arial" w:hAnsi="Arial"/>
            <w:b/>
            <w:noProof/>
          </w:rPr>
          <w:t xml:space="preserve">2. </w:t>
        </w:r>
        <w:r w:rsidR="00DB3959">
          <w:rPr>
            <w:rStyle w:val="Hyperlink"/>
            <w:rFonts w:ascii="Arial" w:hAnsi="Arial"/>
            <w:b/>
            <w:noProof/>
          </w:rPr>
          <w:t xml:space="preserve">   </w:t>
        </w:r>
        <w:r w:rsidR="005B1321" w:rsidRPr="00254B32">
          <w:rPr>
            <w:rStyle w:val="Hyperlink"/>
            <w:rFonts w:ascii="Arial" w:hAnsi="Arial"/>
            <w:b/>
            <w:noProof/>
          </w:rPr>
          <w:t>Coverage</w:t>
        </w:r>
        <w:r w:rsidR="005B1321">
          <w:rPr>
            <w:noProof/>
            <w:webHidden/>
          </w:rPr>
          <w:tab/>
        </w:r>
        <w:r w:rsidR="005B1321">
          <w:rPr>
            <w:noProof/>
            <w:webHidden/>
          </w:rPr>
          <w:fldChar w:fldCharType="begin"/>
        </w:r>
        <w:r w:rsidR="005B1321">
          <w:rPr>
            <w:noProof/>
            <w:webHidden/>
          </w:rPr>
          <w:instrText xml:space="preserve"> PAGEREF _Toc517767963 \h </w:instrText>
        </w:r>
        <w:r w:rsidR="005B1321">
          <w:rPr>
            <w:noProof/>
            <w:webHidden/>
          </w:rPr>
        </w:r>
        <w:r w:rsidR="005B1321">
          <w:rPr>
            <w:noProof/>
            <w:webHidden/>
          </w:rPr>
          <w:fldChar w:fldCharType="separate"/>
        </w:r>
        <w:r w:rsidR="00DB3959">
          <w:rPr>
            <w:noProof/>
            <w:webHidden/>
          </w:rPr>
          <w:t>2</w:t>
        </w:r>
        <w:r w:rsidR="005B1321">
          <w:rPr>
            <w:noProof/>
            <w:webHidden/>
          </w:rPr>
          <w:fldChar w:fldCharType="end"/>
        </w:r>
      </w:hyperlink>
    </w:p>
    <w:p w:rsidR="005B1321" w:rsidRDefault="004E05E7">
      <w:pPr>
        <w:pStyle w:val="TOC1"/>
        <w:tabs>
          <w:tab w:val="left" w:pos="440"/>
          <w:tab w:val="right" w:leader="dot" w:pos="9016"/>
        </w:tabs>
        <w:rPr>
          <w:rFonts w:asciiTheme="minorHAnsi" w:eastAsiaTheme="minorEastAsia" w:hAnsiTheme="minorHAnsi" w:cstheme="minorBidi"/>
          <w:noProof/>
          <w:sz w:val="22"/>
          <w:szCs w:val="22"/>
        </w:rPr>
      </w:pPr>
      <w:hyperlink w:anchor="_Toc517767964" w:history="1">
        <w:r w:rsidR="005B1321" w:rsidRPr="00254B32">
          <w:rPr>
            <w:rStyle w:val="Hyperlink"/>
            <w:rFonts w:ascii="Arial" w:hAnsi="Arial"/>
            <w:b/>
            <w:noProof/>
          </w:rPr>
          <w:t>3.</w:t>
        </w:r>
        <w:r w:rsidR="005B1321">
          <w:rPr>
            <w:rFonts w:asciiTheme="minorHAnsi" w:eastAsiaTheme="minorEastAsia" w:hAnsiTheme="minorHAnsi" w:cstheme="minorBidi"/>
            <w:noProof/>
            <w:sz w:val="22"/>
            <w:szCs w:val="22"/>
          </w:rPr>
          <w:tab/>
        </w:r>
        <w:r w:rsidR="005B1321" w:rsidRPr="00254B32">
          <w:rPr>
            <w:rStyle w:val="Hyperlink"/>
            <w:rFonts w:ascii="Arial" w:hAnsi="Arial"/>
            <w:b/>
            <w:noProof/>
          </w:rPr>
          <w:t>Full-time/ Part-time Employment</w:t>
        </w:r>
        <w:r w:rsidR="005B1321">
          <w:rPr>
            <w:noProof/>
            <w:webHidden/>
          </w:rPr>
          <w:tab/>
        </w:r>
        <w:r w:rsidR="005B1321">
          <w:rPr>
            <w:noProof/>
            <w:webHidden/>
          </w:rPr>
          <w:fldChar w:fldCharType="begin"/>
        </w:r>
        <w:r w:rsidR="005B1321">
          <w:rPr>
            <w:noProof/>
            <w:webHidden/>
          </w:rPr>
          <w:instrText xml:space="preserve"> PAGEREF _Toc517767964 \h </w:instrText>
        </w:r>
        <w:r w:rsidR="005B1321">
          <w:rPr>
            <w:noProof/>
            <w:webHidden/>
          </w:rPr>
        </w:r>
        <w:r w:rsidR="005B1321">
          <w:rPr>
            <w:noProof/>
            <w:webHidden/>
          </w:rPr>
          <w:fldChar w:fldCharType="separate"/>
        </w:r>
        <w:r w:rsidR="00DB3959">
          <w:rPr>
            <w:noProof/>
            <w:webHidden/>
          </w:rPr>
          <w:t>3</w:t>
        </w:r>
        <w:r w:rsidR="005B1321">
          <w:rPr>
            <w:noProof/>
            <w:webHidden/>
          </w:rPr>
          <w:fldChar w:fldCharType="end"/>
        </w:r>
      </w:hyperlink>
    </w:p>
    <w:p w:rsidR="005B1321" w:rsidRDefault="004E05E7">
      <w:pPr>
        <w:pStyle w:val="TOC1"/>
        <w:tabs>
          <w:tab w:val="left" w:pos="440"/>
          <w:tab w:val="right" w:leader="dot" w:pos="9016"/>
        </w:tabs>
        <w:rPr>
          <w:rFonts w:asciiTheme="minorHAnsi" w:eastAsiaTheme="minorEastAsia" w:hAnsiTheme="minorHAnsi" w:cstheme="minorBidi"/>
          <w:noProof/>
          <w:sz w:val="22"/>
          <w:szCs w:val="22"/>
        </w:rPr>
      </w:pPr>
      <w:hyperlink w:anchor="_Toc517767965" w:history="1">
        <w:r w:rsidR="005B1321" w:rsidRPr="00254B32">
          <w:rPr>
            <w:rStyle w:val="Hyperlink"/>
            <w:rFonts w:ascii="Arial" w:hAnsi="Arial"/>
            <w:b/>
            <w:noProof/>
          </w:rPr>
          <w:t>4.</w:t>
        </w:r>
        <w:r w:rsidR="005B1321">
          <w:rPr>
            <w:rFonts w:asciiTheme="minorHAnsi" w:eastAsiaTheme="minorEastAsia" w:hAnsiTheme="minorHAnsi" w:cstheme="minorBidi"/>
            <w:noProof/>
            <w:sz w:val="22"/>
            <w:szCs w:val="22"/>
          </w:rPr>
          <w:tab/>
        </w:r>
        <w:r w:rsidR="005B1321" w:rsidRPr="00254B32">
          <w:rPr>
            <w:rStyle w:val="Hyperlink"/>
            <w:rFonts w:ascii="Arial" w:hAnsi="Arial"/>
            <w:b/>
            <w:noProof/>
          </w:rPr>
          <w:t>Full-Time Equivalent</w:t>
        </w:r>
        <w:r w:rsidR="005B1321">
          <w:rPr>
            <w:noProof/>
            <w:webHidden/>
          </w:rPr>
          <w:tab/>
        </w:r>
        <w:r w:rsidR="005B1321">
          <w:rPr>
            <w:noProof/>
            <w:webHidden/>
          </w:rPr>
          <w:fldChar w:fldCharType="begin"/>
        </w:r>
        <w:r w:rsidR="005B1321">
          <w:rPr>
            <w:noProof/>
            <w:webHidden/>
          </w:rPr>
          <w:instrText xml:space="preserve"> PAGEREF _Toc517767965 \h </w:instrText>
        </w:r>
        <w:r w:rsidR="005B1321">
          <w:rPr>
            <w:noProof/>
            <w:webHidden/>
          </w:rPr>
        </w:r>
        <w:r w:rsidR="005B1321">
          <w:rPr>
            <w:noProof/>
            <w:webHidden/>
          </w:rPr>
          <w:fldChar w:fldCharType="separate"/>
        </w:r>
        <w:r w:rsidR="00DB3959">
          <w:rPr>
            <w:noProof/>
            <w:webHidden/>
          </w:rPr>
          <w:t>3</w:t>
        </w:r>
        <w:r w:rsidR="005B1321">
          <w:rPr>
            <w:noProof/>
            <w:webHidden/>
          </w:rPr>
          <w:fldChar w:fldCharType="end"/>
        </w:r>
      </w:hyperlink>
    </w:p>
    <w:p w:rsidR="005B1321" w:rsidRDefault="004E05E7">
      <w:pPr>
        <w:pStyle w:val="TOC1"/>
        <w:tabs>
          <w:tab w:val="left" w:pos="660"/>
          <w:tab w:val="right" w:leader="dot" w:pos="9016"/>
        </w:tabs>
        <w:rPr>
          <w:rFonts w:asciiTheme="minorHAnsi" w:eastAsiaTheme="minorEastAsia" w:hAnsiTheme="minorHAnsi" w:cstheme="minorBidi"/>
          <w:noProof/>
          <w:sz w:val="22"/>
          <w:szCs w:val="22"/>
        </w:rPr>
      </w:pPr>
      <w:hyperlink w:anchor="_Toc517767966" w:history="1">
        <w:r w:rsidR="005B1321" w:rsidRPr="00254B32">
          <w:rPr>
            <w:rStyle w:val="Hyperlink"/>
            <w:rFonts w:ascii="Arial" w:hAnsi="Arial"/>
            <w:b/>
            <w:noProof/>
          </w:rPr>
          <w:t xml:space="preserve">5. </w:t>
        </w:r>
        <w:r w:rsidR="00DB3959">
          <w:rPr>
            <w:rFonts w:asciiTheme="minorHAnsi" w:eastAsiaTheme="minorEastAsia" w:hAnsiTheme="minorHAnsi" w:cstheme="minorBidi"/>
            <w:noProof/>
            <w:sz w:val="22"/>
            <w:szCs w:val="22"/>
          </w:rPr>
          <w:t xml:space="preserve">   </w:t>
        </w:r>
        <w:r w:rsidR="005B1321" w:rsidRPr="00254B32">
          <w:rPr>
            <w:rStyle w:val="Hyperlink"/>
            <w:rFonts w:ascii="Arial" w:hAnsi="Arial"/>
            <w:b/>
            <w:noProof/>
          </w:rPr>
          <w:t>Permanent/Temporary Employment/Zero Hours Contracts</w:t>
        </w:r>
        <w:r w:rsidR="005B1321">
          <w:rPr>
            <w:noProof/>
            <w:webHidden/>
          </w:rPr>
          <w:tab/>
        </w:r>
        <w:r w:rsidR="005B1321">
          <w:rPr>
            <w:noProof/>
            <w:webHidden/>
          </w:rPr>
          <w:fldChar w:fldCharType="begin"/>
        </w:r>
        <w:r w:rsidR="005B1321">
          <w:rPr>
            <w:noProof/>
            <w:webHidden/>
          </w:rPr>
          <w:instrText xml:space="preserve"> PAGEREF _Toc517767966 \h </w:instrText>
        </w:r>
        <w:r w:rsidR="005B1321">
          <w:rPr>
            <w:noProof/>
            <w:webHidden/>
          </w:rPr>
        </w:r>
        <w:r w:rsidR="005B1321">
          <w:rPr>
            <w:noProof/>
            <w:webHidden/>
          </w:rPr>
          <w:fldChar w:fldCharType="separate"/>
        </w:r>
        <w:r w:rsidR="00DB3959">
          <w:rPr>
            <w:noProof/>
            <w:webHidden/>
          </w:rPr>
          <w:t>3</w:t>
        </w:r>
        <w:r w:rsidR="005B1321">
          <w:rPr>
            <w:noProof/>
            <w:webHidden/>
          </w:rPr>
          <w:fldChar w:fldCharType="end"/>
        </w:r>
      </w:hyperlink>
    </w:p>
    <w:p w:rsidR="005B1321" w:rsidRDefault="004E05E7">
      <w:pPr>
        <w:pStyle w:val="TOC1"/>
        <w:tabs>
          <w:tab w:val="left" w:pos="440"/>
          <w:tab w:val="right" w:leader="dot" w:pos="9016"/>
        </w:tabs>
        <w:rPr>
          <w:rFonts w:asciiTheme="minorHAnsi" w:eastAsiaTheme="minorEastAsia" w:hAnsiTheme="minorHAnsi" w:cstheme="minorBidi"/>
          <w:noProof/>
          <w:sz w:val="22"/>
          <w:szCs w:val="22"/>
        </w:rPr>
      </w:pPr>
      <w:hyperlink w:anchor="_Toc517767967" w:history="1">
        <w:r w:rsidR="005B1321" w:rsidRPr="00254B32">
          <w:rPr>
            <w:rStyle w:val="Hyperlink"/>
            <w:rFonts w:ascii="Arial" w:hAnsi="Arial"/>
            <w:b/>
            <w:noProof/>
          </w:rPr>
          <w:t>6.</w:t>
        </w:r>
        <w:r w:rsidR="005B1321">
          <w:rPr>
            <w:rFonts w:asciiTheme="minorHAnsi" w:eastAsiaTheme="minorEastAsia" w:hAnsiTheme="minorHAnsi" w:cstheme="minorBidi"/>
            <w:noProof/>
            <w:sz w:val="22"/>
            <w:szCs w:val="22"/>
          </w:rPr>
          <w:tab/>
        </w:r>
        <w:r w:rsidR="005B1321" w:rsidRPr="00254B32">
          <w:rPr>
            <w:rStyle w:val="Hyperlink"/>
            <w:rFonts w:ascii="Arial" w:hAnsi="Arial"/>
            <w:b/>
            <w:noProof/>
          </w:rPr>
          <w:t>Movement in Numbers</w:t>
        </w:r>
        <w:r w:rsidR="005B1321">
          <w:rPr>
            <w:noProof/>
            <w:webHidden/>
          </w:rPr>
          <w:tab/>
        </w:r>
        <w:r w:rsidR="005B1321">
          <w:rPr>
            <w:noProof/>
            <w:webHidden/>
          </w:rPr>
          <w:fldChar w:fldCharType="begin"/>
        </w:r>
        <w:r w:rsidR="005B1321">
          <w:rPr>
            <w:noProof/>
            <w:webHidden/>
          </w:rPr>
          <w:instrText xml:space="preserve"> PAGEREF _Toc517767967 \h </w:instrText>
        </w:r>
        <w:r w:rsidR="005B1321">
          <w:rPr>
            <w:noProof/>
            <w:webHidden/>
          </w:rPr>
        </w:r>
        <w:r w:rsidR="005B1321">
          <w:rPr>
            <w:noProof/>
            <w:webHidden/>
          </w:rPr>
          <w:fldChar w:fldCharType="separate"/>
        </w:r>
        <w:r w:rsidR="00DB3959">
          <w:rPr>
            <w:noProof/>
            <w:webHidden/>
          </w:rPr>
          <w:t>4</w:t>
        </w:r>
        <w:r w:rsidR="005B1321">
          <w:rPr>
            <w:noProof/>
            <w:webHidden/>
          </w:rPr>
          <w:fldChar w:fldCharType="end"/>
        </w:r>
      </w:hyperlink>
    </w:p>
    <w:p w:rsidR="00A64344" w:rsidRPr="007351A9" w:rsidRDefault="00A64344" w:rsidP="00A64344">
      <w:pPr>
        <w:rPr>
          <w:rFonts w:ascii="Arial" w:hAnsi="Arial"/>
          <w:szCs w:val="24"/>
        </w:rPr>
      </w:pPr>
      <w:r w:rsidRPr="007351A9">
        <w:rPr>
          <w:rFonts w:ascii="Arial" w:hAnsi="Arial"/>
          <w:szCs w:val="24"/>
        </w:rPr>
        <w:fldChar w:fldCharType="end"/>
      </w:r>
    </w:p>
    <w:p w:rsidR="005B1321" w:rsidRDefault="00A64344" w:rsidP="00A64344">
      <w:pPr>
        <w:ind w:left="720" w:hanging="720"/>
        <w:outlineLvl w:val="0"/>
        <w:rPr>
          <w:rFonts w:ascii="Arial" w:hAnsi="Arial"/>
          <w:b/>
          <w:color w:val="000000"/>
          <w:szCs w:val="24"/>
        </w:rPr>
      </w:pPr>
      <w:bookmarkStart w:id="0" w:name="_Toc517767962"/>
      <w:r w:rsidRPr="00EA7F64">
        <w:rPr>
          <w:rFonts w:ascii="Arial" w:hAnsi="Arial"/>
          <w:b/>
          <w:color w:val="000000"/>
          <w:szCs w:val="24"/>
        </w:rPr>
        <w:t>1.</w:t>
      </w:r>
      <w:r w:rsidRPr="00EA7F64">
        <w:rPr>
          <w:rFonts w:ascii="Arial" w:hAnsi="Arial"/>
          <w:b/>
          <w:color w:val="000000"/>
          <w:szCs w:val="24"/>
        </w:rPr>
        <w:tab/>
      </w:r>
      <w:r w:rsidR="005B1321">
        <w:rPr>
          <w:rFonts w:ascii="Arial" w:hAnsi="Arial"/>
          <w:b/>
          <w:color w:val="000000"/>
          <w:szCs w:val="24"/>
        </w:rPr>
        <w:t>How we use the data</w:t>
      </w:r>
      <w:bookmarkEnd w:id="0"/>
    </w:p>
    <w:p w:rsidR="005B1321" w:rsidRPr="005B1321" w:rsidRDefault="005B1321" w:rsidP="00DB3959">
      <w:pPr>
        <w:tabs>
          <w:tab w:val="left" w:pos="720"/>
          <w:tab w:val="left" w:pos="1440"/>
          <w:tab w:val="left" w:pos="2160"/>
          <w:tab w:val="left" w:pos="2880"/>
          <w:tab w:val="left" w:pos="4680"/>
          <w:tab w:val="left" w:pos="5400"/>
          <w:tab w:val="right" w:pos="9000"/>
        </w:tabs>
        <w:overflowPunct/>
        <w:autoSpaceDE/>
        <w:autoSpaceDN/>
        <w:adjustRightInd/>
        <w:spacing w:line="240" w:lineRule="atLeast"/>
        <w:ind w:left="720"/>
        <w:jc w:val="both"/>
        <w:textAlignment w:val="auto"/>
        <w:rPr>
          <w:rFonts w:ascii="Arial" w:hAnsi="Arial"/>
          <w:lang w:eastAsia="en-US"/>
        </w:rPr>
      </w:pPr>
      <w:r>
        <w:rPr>
          <w:rFonts w:ascii="Arial" w:hAnsi="Arial"/>
          <w:lang w:eastAsia="en-US"/>
        </w:rPr>
        <w:t xml:space="preserve">The Public Sector Employment </w:t>
      </w:r>
      <w:r w:rsidR="002D6FD0">
        <w:rPr>
          <w:rFonts w:ascii="Arial" w:hAnsi="Arial"/>
          <w:lang w:eastAsia="en-US"/>
        </w:rPr>
        <w:t>collection</w:t>
      </w:r>
      <w:r w:rsidRPr="005B1321">
        <w:rPr>
          <w:rFonts w:ascii="Arial" w:hAnsi="Arial"/>
          <w:lang w:eastAsia="en-US"/>
        </w:rPr>
        <w:t xml:space="preserve"> </w:t>
      </w:r>
      <w:r>
        <w:rPr>
          <w:rFonts w:ascii="Arial" w:hAnsi="Arial"/>
          <w:lang w:eastAsia="en-US"/>
        </w:rPr>
        <w:t>p</w:t>
      </w:r>
      <w:r w:rsidR="002D6FD0">
        <w:rPr>
          <w:rFonts w:ascii="Arial" w:hAnsi="Arial"/>
          <w:lang w:eastAsia="en-US"/>
        </w:rPr>
        <w:t>ublishes</w:t>
      </w:r>
      <w:r w:rsidRPr="005B1321">
        <w:rPr>
          <w:rFonts w:ascii="Arial" w:hAnsi="Arial"/>
          <w:lang w:eastAsia="en-US"/>
        </w:rPr>
        <w:t xml:space="preserve"> headcount and full-time equivalent (FTE) estimates for the public and private sector from 1999. Organisations which have been classified as a public sector organisation (</w:t>
      </w:r>
      <w:r w:rsidR="002D6FD0">
        <w:rPr>
          <w:rFonts w:ascii="Arial" w:hAnsi="Arial"/>
          <w:lang w:eastAsia="en-US"/>
        </w:rPr>
        <w:t>based on</w:t>
      </w:r>
      <w:r w:rsidRPr="005B1321">
        <w:rPr>
          <w:rFonts w:ascii="Arial" w:hAnsi="Arial"/>
          <w:lang w:eastAsia="en-US"/>
        </w:rPr>
        <w:t xml:space="preserve"> UK National Accounts</w:t>
      </w:r>
      <w:r w:rsidR="002D6FD0">
        <w:rPr>
          <w:rFonts w:ascii="Arial" w:hAnsi="Arial"/>
          <w:lang w:eastAsia="en-US"/>
        </w:rPr>
        <w:t xml:space="preserve"> definitions</w:t>
      </w:r>
      <w:r w:rsidRPr="005B1321">
        <w:rPr>
          <w:rFonts w:ascii="Arial" w:hAnsi="Arial"/>
          <w:lang w:eastAsia="en-US"/>
        </w:rPr>
        <w:t xml:space="preserve">) </w:t>
      </w:r>
      <w:r w:rsidR="002D6FD0">
        <w:rPr>
          <w:rFonts w:ascii="Arial" w:hAnsi="Arial"/>
          <w:lang w:eastAsia="en-US"/>
        </w:rPr>
        <w:t xml:space="preserve">by the Office for National Statistics </w:t>
      </w:r>
      <w:r w:rsidRPr="005B1321">
        <w:rPr>
          <w:rFonts w:ascii="Arial" w:hAnsi="Arial"/>
          <w:lang w:eastAsia="en-US"/>
        </w:rPr>
        <w:t xml:space="preserve">are included in this </w:t>
      </w:r>
      <w:r w:rsidR="002D6FD0">
        <w:rPr>
          <w:rFonts w:ascii="Arial" w:hAnsi="Arial"/>
          <w:lang w:eastAsia="en-US"/>
        </w:rPr>
        <w:t>collection</w:t>
      </w:r>
      <w:r w:rsidRPr="005B1321">
        <w:rPr>
          <w:rFonts w:ascii="Arial" w:hAnsi="Arial"/>
          <w:lang w:eastAsia="en-US"/>
        </w:rPr>
        <w:t xml:space="preserve">. </w:t>
      </w:r>
      <w:r w:rsidR="002D6FD0">
        <w:rPr>
          <w:rFonts w:ascii="Arial" w:hAnsi="Arial"/>
          <w:lang w:eastAsia="en-US"/>
        </w:rPr>
        <w:t>T</w:t>
      </w:r>
      <w:r w:rsidRPr="005B1321">
        <w:rPr>
          <w:rFonts w:ascii="Arial" w:hAnsi="Arial"/>
          <w:lang w:eastAsia="en-US"/>
        </w:rPr>
        <w:t xml:space="preserve">he data is used to provide an overall headcount and FTE figure to the Office for National Statistics, who publish a </w:t>
      </w:r>
      <w:bookmarkStart w:id="1" w:name="_GoBack"/>
      <w:bookmarkEnd w:id="1"/>
      <w:r w:rsidRPr="005B1321">
        <w:rPr>
          <w:rFonts w:ascii="Arial" w:hAnsi="Arial"/>
          <w:lang w:eastAsia="en-US"/>
        </w:rPr>
        <w:t>Scottish estimate in the Quarterly Public Sector Employment, UK.</w:t>
      </w:r>
    </w:p>
    <w:p w:rsidR="005B1321" w:rsidRPr="005B1321" w:rsidRDefault="005B1321" w:rsidP="00DB3959">
      <w:pPr>
        <w:tabs>
          <w:tab w:val="left" w:pos="720"/>
          <w:tab w:val="left" w:pos="1440"/>
          <w:tab w:val="left" w:pos="2160"/>
          <w:tab w:val="left" w:pos="2880"/>
          <w:tab w:val="left" w:pos="4680"/>
          <w:tab w:val="left" w:pos="5400"/>
          <w:tab w:val="right" w:pos="9000"/>
        </w:tabs>
        <w:overflowPunct/>
        <w:autoSpaceDE/>
        <w:autoSpaceDN/>
        <w:adjustRightInd/>
        <w:spacing w:line="240" w:lineRule="atLeast"/>
        <w:ind w:left="720"/>
        <w:jc w:val="both"/>
        <w:textAlignment w:val="auto"/>
        <w:rPr>
          <w:rFonts w:ascii="Arial" w:hAnsi="Arial"/>
          <w:lang w:eastAsia="en-US"/>
        </w:rPr>
      </w:pPr>
    </w:p>
    <w:p w:rsidR="005B1321" w:rsidRPr="005B1321" w:rsidRDefault="005B1321" w:rsidP="00DB3959">
      <w:pPr>
        <w:tabs>
          <w:tab w:val="left" w:pos="720"/>
          <w:tab w:val="left" w:pos="1440"/>
          <w:tab w:val="left" w:pos="2160"/>
          <w:tab w:val="left" w:pos="2880"/>
          <w:tab w:val="left" w:pos="4680"/>
          <w:tab w:val="left" w:pos="5400"/>
          <w:tab w:val="right" w:pos="9000"/>
        </w:tabs>
        <w:overflowPunct/>
        <w:autoSpaceDE/>
        <w:autoSpaceDN/>
        <w:adjustRightInd/>
        <w:spacing w:line="240" w:lineRule="atLeast"/>
        <w:ind w:left="720"/>
        <w:jc w:val="both"/>
        <w:textAlignment w:val="auto"/>
        <w:rPr>
          <w:rFonts w:ascii="Arial" w:hAnsi="Arial"/>
          <w:lang w:eastAsia="en-US"/>
        </w:rPr>
      </w:pPr>
      <w:r w:rsidRPr="005B1321">
        <w:rPr>
          <w:rFonts w:ascii="Arial" w:hAnsi="Arial"/>
          <w:lang w:eastAsia="en-US"/>
        </w:rPr>
        <w:t xml:space="preserve">For public bodies, the Office for National Statistics’ rules for disclosure are used to ensure that individual data is not disclosed. This means that at least 3 organisations are grouped together. For other organisations, such as local authorities, individual organisation data is presented. The data is rounded to the nearest 100 and changes from the previous quarter and previous year rounded to the nearest 10. The use and security of the data is compliant with the </w:t>
      </w:r>
      <w:hyperlink r:id="rId8" w:history="1">
        <w:r w:rsidRPr="005B1321">
          <w:rPr>
            <w:rFonts w:ascii="Arial" w:hAnsi="Arial"/>
            <w:color w:val="000000"/>
            <w:u w:val="single"/>
            <w:lang w:eastAsia="en-US"/>
          </w:rPr>
          <w:t>Code of Practice for Statistics</w:t>
        </w:r>
      </w:hyperlink>
      <w:r w:rsidRPr="005B1321">
        <w:rPr>
          <w:rFonts w:ascii="Arial" w:hAnsi="Arial"/>
          <w:lang w:eastAsia="en-US"/>
        </w:rPr>
        <w:t xml:space="preserve">. </w:t>
      </w:r>
    </w:p>
    <w:p w:rsidR="005B1321" w:rsidRPr="005B1321" w:rsidRDefault="005B1321" w:rsidP="00DB3959">
      <w:pPr>
        <w:tabs>
          <w:tab w:val="left" w:pos="720"/>
          <w:tab w:val="left" w:pos="1440"/>
          <w:tab w:val="left" w:pos="2160"/>
          <w:tab w:val="left" w:pos="2880"/>
          <w:tab w:val="left" w:pos="4680"/>
          <w:tab w:val="left" w:pos="5400"/>
          <w:tab w:val="right" w:pos="9000"/>
        </w:tabs>
        <w:overflowPunct/>
        <w:autoSpaceDE/>
        <w:autoSpaceDN/>
        <w:adjustRightInd/>
        <w:spacing w:line="240" w:lineRule="atLeast"/>
        <w:ind w:left="720"/>
        <w:jc w:val="both"/>
        <w:textAlignment w:val="auto"/>
        <w:rPr>
          <w:rFonts w:ascii="Arial" w:hAnsi="Arial"/>
          <w:lang w:eastAsia="en-US"/>
        </w:rPr>
      </w:pPr>
    </w:p>
    <w:p w:rsidR="005B1321" w:rsidRPr="005B1321" w:rsidRDefault="005B1321" w:rsidP="00DB3959">
      <w:pPr>
        <w:tabs>
          <w:tab w:val="left" w:pos="720"/>
          <w:tab w:val="left" w:pos="1440"/>
          <w:tab w:val="left" w:pos="2160"/>
          <w:tab w:val="left" w:pos="2880"/>
          <w:tab w:val="left" w:pos="4680"/>
          <w:tab w:val="left" w:pos="5400"/>
          <w:tab w:val="right" w:pos="9000"/>
        </w:tabs>
        <w:overflowPunct/>
        <w:autoSpaceDE/>
        <w:autoSpaceDN/>
        <w:adjustRightInd/>
        <w:spacing w:line="240" w:lineRule="atLeast"/>
        <w:ind w:left="720"/>
        <w:textAlignment w:val="auto"/>
        <w:rPr>
          <w:rFonts w:ascii="Arial" w:hAnsi="Arial"/>
          <w:color w:val="1F497D"/>
          <w:lang w:eastAsia="en-US"/>
        </w:rPr>
      </w:pPr>
      <w:r w:rsidRPr="005B1321">
        <w:rPr>
          <w:rFonts w:ascii="Arial" w:hAnsi="Arial"/>
          <w:lang w:eastAsia="en-US"/>
        </w:rPr>
        <w:t xml:space="preserve">For public bodies, the unrounded, individual headcount figures are provided to the Public Bodies Unit in the Scottish Government and are published on the Scottish Government Public Bodies Directory: </w:t>
      </w:r>
      <w:hyperlink r:id="rId9" w:history="1">
        <w:r w:rsidRPr="005B1321">
          <w:rPr>
            <w:rFonts w:ascii="Arial" w:hAnsi="Arial"/>
            <w:color w:val="000000"/>
            <w:u w:val="single"/>
            <w:lang w:eastAsia="en-US"/>
          </w:rPr>
          <w:t>http://www.gov.scot/Topics/Government/public-bodies/about/Bodies</w:t>
        </w:r>
      </w:hyperlink>
      <w:r w:rsidRPr="005B1321">
        <w:rPr>
          <w:rFonts w:ascii="Arial" w:hAnsi="Arial"/>
          <w:color w:val="1F497D"/>
          <w:lang w:eastAsia="en-US"/>
        </w:rPr>
        <w:t xml:space="preserve"> . </w:t>
      </w:r>
      <w:r w:rsidRPr="005B1321">
        <w:rPr>
          <w:rFonts w:ascii="Arial" w:hAnsi="Arial"/>
          <w:lang w:eastAsia="en-US"/>
        </w:rPr>
        <w:t>The unrounded data for individual organisations may also be used to brief Scottish Ministers and officials or use</w:t>
      </w:r>
      <w:r w:rsidR="000A34DB">
        <w:rPr>
          <w:rFonts w:ascii="Arial" w:hAnsi="Arial"/>
          <w:lang w:eastAsia="en-US"/>
        </w:rPr>
        <w:t>d</w:t>
      </w:r>
      <w:r w:rsidRPr="005B1321">
        <w:rPr>
          <w:rFonts w:ascii="Arial" w:hAnsi="Arial"/>
          <w:lang w:eastAsia="en-US"/>
        </w:rPr>
        <w:t xml:space="preserve"> for policy making decisions.</w:t>
      </w:r>
    </w:p>
    <w:p w:rsidR="005B1321" w:rsidRPr="005B1321" w:rsidRDefault="005B1321" w:rsidP="00DB3959">
      <w:pPr>
        <w:tabs>
          <w:tab w:val="left" w:pos="720"/>
          <w:tab w:val="left" w:pos="1440"/>
          <w:tab w:val="left" w:pos="2160"/>
          <w:tab w:val="left" w:pos="2880"/>
          <w:tab w:val="left" w:pos="4680"/>
          <w:tab w:val="left" w:pos="5400"/>
          <w:tab w:val="right" w:pos="9000"/>
        </w:tabs>
        <w:overflowPunct/>
        <w:autoSpaceDE/>
        <w:autoSpaceDN/>
        <w:adjustRightInd/>
        <w:spacing w:line="240" w:lineRule="atLeast"/>
        <w:ind w:left="720"/>
        <w:jc w:val="both"/>
        <w:textAlignment w:val="auto"/>
        <w:rPr>
          <w:rFonts w:ascii="Arial" w:hAnsi="Arial"/>
          <w:lang w:eastAsia="en-US"/>
        </w:rPr>
      </w:pPr>
    </w:p>
    <w:p w:rsidR="005B1321" w:rsidRPr="005B1321" w:rsidRDefault="005B1321" w:rsidP="00DB3959">
      <w:pPr>
        <w:tabs>
          <w:tab w:val="left" w:pos="720"/>
          <w:tab w:val="left" w:pos="1440"/>
          <w:tab w:val="left" w:pos="2160"/>
          <w:tab w:val="left" w:pos="2880"/>
          <w:tab w:val="left" w:pos="4680"/>
          <w:tab w:val="left" w:pos="5400"/>
          <w:tab w:val="right" w:pos="9000"/>
        </w:tabs>
        <w:overflowPunct/>
        <w:autoSpaceDE/>
        <w:autoSpaceDN/>
        <w:adjustRightInd/>
        <w:spacing w:line="240" w:lineRule="atLeast"/>
        <w:ind w:left="720"/>
        <w:jc w:val="both"/>
        <w:textAlignment w:val="auto"/>
        <w:rPr>
          <w:rFonts w:ascii="Arial" w:hAnsi="Arial"/>
          <w:lang w:eastAsia="en-US"/>
        </w:rPr>
      </w:pPr>
      <w:r w:rsidRPr="005B1321">
        <w:rPr>
          <w:rFonts w:ascii="Arial" w:hAnsi="Arial"/>
          <w:lang w:eastAsia="en-US"/>
        </w:rPr>
        <w:t xml:space="preserve">The accuracy of the data in the PSE series relies on HR departments reporting accurately. To ensure this accuracy, the PSE team will send your individual headcount and FTE data to a named person in your sponsor body (usually a sponsor within the Scottish Government) for them to validate the data. If you become aware of errors, you can make revisions </w:t>
      </w:r>
      <w:r w:rsidR="000A34DB">
        <w:rPr>
          <w:rFonts w:ascii="Arial" w:hAnsi="Arial"/>
          <w:lang w:eastAsia="en-US"/>
        </w:rPr>
        <w:t>for</w:t>
      </w:r>
      <w:r w:rsidRPr="005B1321">
        <w:rPr>
          <w:rFonts w:ascii="Arial" w:hAnsi="Arial"/>
          <w:lang w:eastAsia="en-US"/>
        </w:rPr>
        <w:t xml:space="preserve"> the past year </w:t>
      </w:r>
      <w:r w:rsidRPr="005B1321">
        <w:rPr>
          <w:rFonts w:ascii="Arial" w:hAnsi="Arial"/>
          <w:lang w:eastAsia="en-US"/>
        </w:rPr>
        <w:lastRenderedPageBreak/>
        <w:t xml:space="preserve">when completing your return or over a longer period of time by contacting us directly. </w:t>
      </w:r>
    </w:p>
    <w:p w:rsidR="005B1321" w:rsidRDefault="005B1321" w:rsidP="00A64344">
      <w:pPr>
        <w:ind w:left="720" w:hanging="720"/>
        <w:outlineLvl w:val="0"/>
        <w:rPr>
          <w:rFonts w:ascii="Arial" w:hAnsi="Arial"/>
          <w:b/>
          <w:color w:val="000000"/>
          <w:szCs w:val="24"/>
        </w:rPr>
      </w:pPr>
    </w:p>
    <w:p w:rsidR="005B1321" w:rsidRDefault="005B1321" w:rsidP="00A64344">
      <w:pPr>
        <w:ind w:left="720" w:hanging="720"/>
        <w:outlineLvl w:val="0"/>
        <w:rPr>
          <w:rFonts w:ascii="Arial" w:hAnsi="Arial"/>
          <w:b/>
          <w:color w:val="000000"/>
          <w:szCs w:val="24"/>
        </w:rPr>
      </w:pPr>
    </w:p>
    <w:p w:rsidR="00A64344" w:rsidRPr="00EA7F64" w:rsidRDefault="005B1321" w:rsidP="00A64344">
      <w:pPr>
        <w:ind w:left="720" w:hanging="720"/>
        <w:outlineLvl w:val="0"/>
        <w:rPr>
          <w:rFonts w:ascii="Arial" w:hAnsi="Arial"/>
          <w:b/>
          <w:color w:val="000000"/>
          <w:szCs w:val="24"/>
        </w:rPr>
      </w:pPr>
      <w:bookmarkStart w:id="2" w:name="_Toc517767963"/>
      <w:r>
        <w:rPr>
          <w:rFonts w:ascii="Arial" w:hAnsi="Arial"/>
          <w:b/>
          <w:color w:val="000000"/>
          <w:szCs w:val="24"/>
        </w:rPr>
        <w:t xml:space="preserve">2. </w:t>
      </w:r>
      <w:r w:rsidR="00A64344" w:rsidRPr="00EA7F64">
        <w:rPr>
          <w:rFonts w:ascii="Arial" w:hAnsi="Arial"/>
          <w:b/>
          <w:color w:val="000000"/>
          <w:szCs w:val="24"/>
        </w:rPr>
        <w:t>Coverage</w:t>
      </w:r>
      <w:bookmarkEnd w:id="2"/>
    </w:p>
    <w:p w:rsidR="00A64344" w:rsidRPr="00BA6A0B" w:rsidRDefault="00A64344" w:rsidP="00BA6A0B">
      <w:pPr>
        <w:pStyle w:val="ListParagraph"/>
        <w:rPr>
          <w:rFonts w:ascii="Arial" w:hAnsi="Arial"/>
          <w:color w:val="000000"/>
          <w:szCs w:val="24"/>
        </w:rPr>
      </w:pPr>
      <w:r w:rsidRPr="00BA6A0B">
        <w:rPr>
          <w:rFonts w:ascii="Arial" w:hAnsi="Arial"/>
          <w:color w:val="000000"/>
          <w:szCs w:val="24"/>
        </w:rPr>
        <w:t>The return should cover employees paid as at the survey date.  It is, therefore, a “snapshot” as at a particular point in time.</w:t>
      </w:r>
    </w:p>
    <w:p w:rsidR="00A64344" w:rsidRPr="00EA7F64" w:rsidRDefault="00A64344" w:rsidP="00A64344">
      <w:pPr>
        <w:ind w:left="720" w:hanging="720"/>
        <w:rPr>
          <w:rFonts w:ascii="Arial" w:hAnsi="Arial"/>
          <w:color w:val="000000"/>
          <w:szCs w:val="24"/>
        </w:rPr>
      </w:pPr>
    </w:p>
    <w:p w:rsidR="00A64344" w:rsidRPr="00BA6A0B" w:rsidRDefault="00A64344" w:rsidP="00BA6A0B">
      <w:pPr>
        <w:pStyle w:val="ListParagraph"/>
        <w:rPr>
          <w:rFonts w:ascii="Arial" w:hAnsi="Arial"/>
          <w:color w:val="000000"/>
          <w:szCs w:val="24"/>
        </w:rPr>
      </w:pPr>
      <w:r w:rsidRPr="00BA6A0B">
        <w:rPr>
          <w:rFonts w:ascii="Arial" w:hAnsi="Arial"/>
          <w:color w:val="000000"/>
          <w:szCs w:val="24"/>
        </w:rPr>
        <w:t>Include:</w:t>
      </w:r>
    </w:p>
    <w:p w:rsidR="00A64344" w:rsidRPr="00EA7F64" w:rsidRDefault="00A64344" w:rsidP="00A64344">
      <w:pPr>
        <w:ind w:left="720" w:hanging="720"/>
        <w:rPr>
          <w:rFonts w:ascii="Arial" w:hAnsi="Arial"/>
          <w:color w:val="000000"/>
          <w:szCs w:val="24"/>
        </w:rPr>
      </w:pPr>
    </w:p>
    <w:p w:rsidR="00A64344" w:rsidRPr="00EA7F64" w:rsidRDefault="00BA6A0B" w:rsidP="00A64344">
      <w:pPr>
        <w:ind w:left="720" w:hanging="720"/>
        <w:rPr>
          <w:rFonts w:ascii="Arial" w:hAnsi="Arial"/>
          <w:color w:val="000000"/>
          <w:szCs w:val="24"/>
        </w:rPr>
      </w:pPr>
      <w:r>
        <w:rPr>
          <w:rFonts w:ascii="Arial" w:hAnsi="Arial"/>
          <w:color w:val="000000"/>
          <w:szCs w:val="24"/>
        </w:rPr>
        <w:tab/>
      </w:r>
      <w:r w:rsidR="00A64344" w:rsidRPr="00EA7F64">
        <w:rPr>
          <w:rFonts w:ascii="Arial" w:hAnsi="Arial"/>
          <w:color w:val="000000"/>
          <w:szCs w:val="24"/>
        </w:rPr>
        <w:t>-</w:t>
      </w:r>
      <w:r w:rsidR="00A64344" w:rsidRPr="00EA7F64">
        <w:rPr>
          <w:rFonts w:ascii="Arial" w:hAnsi="Arial"/>
          <w:color w:val="000000"/>
          <w:szCs w:val="24"/>
        </w:rPr>
        <w:tab/>
        <w:t>Permanent staff.</w:t>
      </w:r>
    </w:p>
    <w:p w:rsidR="00A64344" w:rsidRPr="00EA7F64" w:rsidRDefault="00BA6A0B" w:rsidP="00A64344">
      <w:pPr>
        <w:ind w:left="720" w:hanging="720"/>
        <w:rPr>
          <w:rFonts w:ascii="Arial" w:hAnsi="Arial"/>
          <w:color w:val="000000"/>
          <w:szCs w:val="24"/>
        </w:rPr>
      </w:pPr>
      <w:r>
        <w:rPr>
          <w:rFonts w:ascii="Arial" w:hAnsi="Arial"/>
          <w:color w:val="000000"/>
          <w:szCs w:val="24"/>
        </w:rPr>
        <w:tab/>
      </w:r>
      <w:r w:rsidR="00A64344" w:rsidRPr="00EA7F64">
        <w:rPr>
          <w:rFonts w:ascii="Arial" w:hAnsi="Arial"/>
          <w:color w:val="000000"/>
          <w:szCs w:val="24"/>
        </w:rPr>
        <w:t>-</w:t>
      </w:r>
      <w:r w:rsidR="00A64344" w:rsidRPr="00EA7F64">
        <w:rPr>
          <w:rFonts w:ascii="Arial" w:hAnsi="Arial"/>
          <w:color w:val="000000"/>
          <w:szCs w:val="24"/>
        </w:rPr>
        <w:tab/>
        <w:t xml:space="preserve">Part time/ job share employees (see note </w:t>
      </w:r>
      <w:r w:rsidR="000A34DB">
        <w:rPr>
          <w:rFonts w:ascii="Arial" w:hAnsi="Arial"/>
          <w:color w:val="000000"/>
          <w:szCs w:val="24"/>
        </w:rPr>
        <w:t>4</w:t>
      </w:r>
      <w:r w:rsidR="00A64344" w:rsidRPr="00EA7F64">
        <w:rPr>
          <w:rFonts w:ascii="Arial" w:hAnsi="Arial"/>
          <w:color w:val="000000"/>
          <w:szCs w:val="24"/>
        </w:rPr>
        <w:t>).</w:t>
      </w:r>
    </w:p>
    <w:p w:rsidR="00A64344" w:rsidRPr="00EA7F64" w:rsidRDefault="00BA6A0B" w:rsidP="00A64344">
      <w:pPr>
        <w:ind w:left="720" w:hanging="720"/>
        <w:rPr>
          <w:rFonts w:ascii="Arial" w:hAnsi="Arial"/>
          <w:color w:val="000000"/>
          <w:szCs w:val="24"/>
        </w:rPr>
      </w:pPr>
      <w:r>
        <w:rPr>
          <w:rFonts w:ascii="Arial" w:hAnsi="Arial"/>
          <w:color w:val="000000"/>
          <w:szCs w:val="24"/>
        </w:rPr>
        <w:tab/>
      </w:r>
      <w:r w:rsidR="00A64344" w:rsidRPr="00EA7F64">
        <w:rPr>
          <w:rFonts w:ascii="Arial" w:hAnsi="Arial"/>
          <w:color w:val="000000"/>
          <w:szCs w:val="24"/>
        </w:rPr>
        <w:t>-</w:t>
      </w:r>
      <w:r w:rsidR="00A64344" w:rsidRPr="00EA7F64">
        <w:rPr>
          <w:rFonts w:ascii="Arial" w:hAnsi="Arial"/>
          <w:color w:val="000000"/>
          <w:szCs w:val="24"/>
        </w:rPr>
        <w:tab/>
        <w:t xml:space="preserve">Casual/ temporary employees (see note </w:t>
      </w:r>
      <w:r w:rsidR="000A34DB">
        <w:rPr>
          <w:rFonts w:ascii="Arial" w:hAnsi="Arial"/>
          <w:color w:val="000000"/>
          <w:szCs w:val="24"/>
        </w:rPr>
        <w:t>4</w:t>
      </w:r>
      <w:r w:rsidR="000A34DB" w:rsidRPr="00EA7F64">
        <w:rPr>
          <w:rFonts w:ascii="Arial" w:hAnsi="Arial"/>
          <w:color w:val="000000"/>
          <w:szCs w:val="24"/>
        </w:rPr>
        <w:t xml:space="preserve"> </w:t>
      </w:r>
      <w:r w:rsidR="00A64344" w:rsidRPr="00EA7F64">
        <w:rPr>
          <w:rFonts w:ascii="Arial" w:hAnsi="Arial"/>
          <w:color w:val="000000"/>
          <w:szCs w:val="24"/>
        </w:rPr>
        <w:t xml:space="preserve">&amp; </w:t>
      </w:r>
      <w:r w:rsidR="000A34DB">
        <w:rPr>
          <w:rFonts w:ascii="Arial" w:hAnsi="Arial"/>
          <w:color w:val="000000"/>
          <w:szCs w:val="24"/>
        </w:rPr>
        <w:t>5</w:t>
      </w:r>
      <w:r w:rsidR="00A64344" w:rsidRPr="00EA7F64">
        <w:rPr>
          <w:rFonts w:ascii="Arial" w:hAnsi="Arial"/>
          <w:color w:val="000000"/>
          <w:szCs w:val="24"/>
        </w:rPr>
        <w:t>).</w:t>
      </w:r>
    </w:p>
    <w:p w:rsidR="00A64344" w:rsidRPr="00EA7F64" w:rsidRDefault="00BA6A0B" w:rsidP="00A64344">
      <w:pPr>
        <w:ind w:left="720" w:hanging="720"/>
        <w:rPr>
          <w:rFonts w:ascii="Arial" w:hAnsi="Arial"/>
          <w:color w:val="000000"/>
          <w:szCs w:val="24"/>
        </w:rPr>
      </w:pPr>
      <w:r>
        <w:rPr>
          <w:rFonts w:ascii="Arial" w:hAnsi="Arial"/>
          <w:color w:val="000000"/>
          <w:szCs w:val="24"/>
        </w:rPr>
        <w:tab/>
      </w:r>
      <w:r w:rsidR="00A64344" w:rsidRPr="00EA7F64">
        <w:rPr>
          <w:rFonts w:ascii="Arial" w:hAnsi="Arial"/>
          <w:color w:val="000000"/>
          <w:szCs w:val="24"/>
        </w:rPr>
        <w:t>-</w:t>
      </w:r>
      <w:r w:rsidR="00A64344" w:rsidRPr="00EA7F64">
        <w:rPr>
          <w:rFonts w:ascii="Arial" w:hAnsi="Arial"/>
          <w:color w:val="000000"/>
          <w:szCs w:val="24"/>
        </w:rPr>
        <w:tab/>
        <w:t xml:space="preserve">Fixed term contract staff, if on your payroll at the survey reference </w:t>
      </w:r>
      <w:r>
        <w:rPr>
          <w:rFonts w:ascii="Arial" w:hAnsi="Arial"/>
          <w:color w:val="000000"/>
          <w:szCs w:val="24"/>
        </w:rPr>
        <w:tab/>
      </w:r>
      <w:r w:rsidR="00A64344" w:rsidRPr="00EA7F64">
        <w:rPr>
          <w:rFonts w:ascii="Arial" w:hAnsi="Arial"/>
          <w:color w:val="000000"/>
          <w:szCs w:val="24"/>
        </w:rPr>
        <w:t>date.</w:t>
      </w:r>
    </w:p>
    <w:p w:rsidR="00A64344" w:rsidRPr="00EA7F64" w:rsidRDefault="00BA6A0B" w:rsidP="00A64344">
      <w:pPr>
        <w:ind w:left="720" w:hanging="720"/>
        <w:rPr>
          <w:rFonts w:ascii="Arial" w:hAnsi="Arial"/>
          <w:color w:val="000000"/>
          <w:szCs w:val="24"/>
        </w:rPr>
      </w:pPr>
      <w:r>
        <w:rPr>
          <w:rFonts w:ascii="Arial" w:hAnsi="Arial"/>
          <w:color w:val="000000"/>
          <w:szCs w:val="24"/>
        </w:rPr>
        <w:tab/>
      </w:r>
      <w:r w:rsidR="00A64344" w:rsidRPr="00EA7F64">
        <w:rPr>
          <w:rFonts w:ascii="Arial" w:hAnsi="Arial"/>
          <w:color w:val="000000"/>
          <w:szCs w:val="24"/>
        </w:rPr>
        <w:t>-</w:t>
      </w:r>
      <w:r w:rsidR="00A64344" w:rsidRPr="00EA7F64">
        <w:rPr>
          <w:rFonts w:ascii="Arial" w:hAnsi="Arial"/>
          <w:color w:val="000000"/>
          <w:szCs w:val="24"/>
        </w:rPr>
        <w:tab/>
        <w:t xml:space="preserve">Those on government training programmes where they have a contract </w:t>
      </w:r>
      <w:r>
        <w:rPr>
          <w:rFonts w:ascii="Arial" w:hAnsi="Arial"/>
          <w:color w:val="000000"/>
          <w:szCs w:val="24"/>
        </w:rPr>
        <w:tab/>
      </w:r>
      <w:r w:rsidR="00A64344" w:rsidRPr="00EA7F64">
        <w:rPr>
          <w:rFonts w:ascii="Arial" w:hAnsi="Arial"/>
          <w:color w:val="000000"/>
          <w:szCs w:val="24"/>
        </w:rPr>
        <w:t>of employment with your organisation.</w:t>
      </w:r>
    </w:p>
    <w:p w:rsidR="00A64344" w:rsidRPr="00EA7F64" w:rsidRDefault="00BA6A0B" w:rsidP="00A64344">
      <w:pPr>
        <w:ind w:left="720" w:hanging="720"/>
        <w:rPr>
          <w:rFonts w:ascii="Arial" w:hAnsi="Arial"/>
          <w:color w:val="000000"/>
          <w:szCs w:val="24"/>
        </w:rPr>
      </w:pPr>
      <w:r>
        <w:rPr>
          <w:rFonts w:ascii="Arial" w:hAnsi="Arial"/>
          <w:color w:val="000000"/>
          <w:szCs w:val="24"/>
        </w:rPr>
        <w:tab/>
      </w:r>
      <w:r w:rsidR="00A64344" w:rsidRPr="00EA7F64">
        <w:rPr>
          <w:rFonts w:ascii="Arial" w:hAnsi="Arial"/>
          <w:color w:val="000000"/>
          <w:szCs w:val="24"/>
        </w:rPr>
        <w:t>-</w:t>
      </w:r>
      <w:r w:rsidR="00A64344" w:rsidRPr="00EA7F64">
        <w:rPr>
          <w:rFonts w:ascii="Arial" w:hAnsi="Arial"/>
          <w:color w:val="000000"/>
          <w:szCs w:val="24"/>
        </w:rPr>
        <w:tab/>
        <w:t xml:space="preserve">Staff employed under joint arrangement  </w:t>
      </w:r>
      <w:r w:rsidR="00A64344" w:rsidRPr="00EA7F64">
        <w:rPr>
          <w:rFonts w:ascii="Arial" w:hAnsi="Arial"/>
          <w:color w:val="000000"/>
          <w:szCs w:val="24"/>
          <w:u w:val="single"/>
        </w:rPr>
        <w:t>only</w:t>
      </w:r>
      <w:r w:rsidR="00A64344">
        <w:rPr>
          <w:rFonts w:ascii="Arial" w:hAnsi="Arial"/>
          <w:color w:val="000000"/>
          <w:szCs w:val="24"/>
        </w:rPr>
        <w:t xml:space="preserve">  if your organisation</w:t>
      </w:r>
      <w:r w:rsidR="00A64344" w:rsidRPr="00EA7F64">
        <w:rPr>
          <w:rFonts w:ascii="Arial" w:hAnsi="Arial"/>
          <w:color w:val="000000"/>
          <w:szCs w:val="24"/>
        </w:rPr>
        <w:t xml:space="preserve"> is </w:t>
      </w:r>
      <w:r>
        <w:rPr>
          <w:rFonts w:ascii="Arial" w:hAnsi="Arial"/>
          <w:color w:val="000000"/>
          <w:szCs w:val="24"/>
        </w:rPr>
        <w:tab/>
      </w:r>
      <w:r w:rsidR="00A64344" w:rsidRPr="00EA7F64">
        <w:rPr>
          <w:rFonts w:ascii="Arial" w:hAnsi="Arial"/>
          <w:color w:val="000000"/>
          <w:szCs w:val="24"/>
        </w:rPr>
        <w:t>responsible for their remuneration.</w:t>
      </w:r>
      <w:r w:rsidR="00A64344" w:rsidRPr="00EA7F64">
        <w:rPr>
          <w:rFonts w:ascii="Arial" w:hAnsi="Arial"/>
          <w:color w:val="000000"/>
          <w:szCs w:val="24"/>
        </w:rPr>
        <w:tab/>
      </w:r>
    </w:p>
    <w:p w:rsidR="00A64344" w:rsidRPr="00EA7F64" w:rsidRDefault="00BA6A0B" w:rsidP="00A64344">
      <w:pPr>
        <w:ind w:left="720" w:hanging="720"/>
        <w:rPr>
          <w:rFonts w:ascii="Arial" w:hAnsi="Arial"/>
          <w:color w:val="000000"/>
          <w:szCs w:val="24"/>
        </w:rPr>
      </w:pPr>
      <w:r>
        <w:rPr>
          <w:rFonts w:ascii="Arial" w:hAnsi="Arial"/>
          <w:color w:val="000000"/>
          <w:szCs w:val="24"/>
        </w:rPr>
        <w:tab/>
      </w:r>
      <w:r w:rsidR="00A64344" w:rsidRPr="00EA7F64">
        <w:rPr>
          <w:rFonts w:ascii="Arial" w:hAnsi="Arial"/>
          <w:color w:val="000000"/>
          <w:szCs w:val="24"/>
        </w:rPr>
        <w:t>-</w:t>
      </w:r>
      <w:r w:rsidR="00A64344" w:rsidRPr="00EA7F64">
        <w:rPr>
          <w:rFonts w:ascii="Arial" w:hAnsi="Arial"/>
          <w:color w:val="000000"/>
          <w:szCs w:val="24"/>
        </w:rPr>
        <w:tab/>
        <w:t>Staff on inward secondment from other organisations if on your payroll.</w:t>
      </w:r>
    </w:p>
    <w:p w:rsidR="00A64344" w:rsidRPr="00EA7F64" w:rsidRDefault="00A64344" w:rsidP="00A64344">
      <w:pPr>
        <w:ind w:left="720" w:hanging="720"/>
        <w:rPr>
          <w:rFonts w:ascii="Arial" w:hAnsi="Arial"/>
          <w:color w:val="000000"/>
          <w:szCs w:val="24"/>
        </w:rPr>
      </w:pPr>
    </w:p>
    <w:p w:rsidR="00A64344" w:rsidRPr="00EA7F64" w:rsidRDefault="00BA6A0B" w:rsidP="00A64344">
      <w:pPr>
        <w:ind w:left="720" w:hanging="720"/>
        <w:rPr>
          <w:rFonts w:ascii="Arial" w:hAnsi="Arial"/>
          <w:color w:val="000000"/>
          <w:szCs w:val="24"/>
        </w:rPr>
      </w:pPr>
      <w:r>
        <w:rPr>
          <w:rFonts w:ascii="Arial" w:hAnsi="Arial"/>
          <w:color w:val="000000"/>
          <w:szCs w:val="24"/>
        </w:rPr>
        <w:tab/>
      </w:r>
      <w:r w:rsidR="00A64344" w:rsidRPr="00EA7F64">
        <w:rPr>
          <w:rFonts w:ascii="Arial" w:hAnsi="Arial"/>
          <w:color w:val="000000"/>
          <w:szCs w:val="24"/>
        </w:rPr>
        <w:t>Exclude:</w:t>
      </w:r>
    </w:p>
    <w:p w:rsidR="00A64344" w:rsidRPr="00EA7F64" w:rsidRDefault="00A64344" w:rsidP="00A64344">
      <w:pPr>
        <w:ind w:left="720" w:hanging="720"/>
        <w:rPr>
          <w:rFonts w:ascii="Arial" w:hAnsi="Arial"/>
          <w:color w:val="000000"/>
          <w:szCs w:val="24"/>
        </w:rPr>
      </w:pPr>
    </w:p>
    <w:p w:rsidR="00A64344" w:rsidRPr="00EA7F64" w:rsidRDefault="00BA6A0B" w:rsidP="00A64344">
      <w:pPr>
        <w:jc w:val="both"/>
        <w:rPr>
          <w:rFonts w:ascii="Arial" w:hAnsi="Arial"/>
          <w:color w:val="000000"/>
          <w:szCs w:val="24"/>
        </w:rPr>
      </w:pPr>
      <w:r>
        <w:rPr>
          <w:rFonts w:ascii="Arial" w:hAnsi="Arial"/>
          <w:color w:val="000000"/>
          <w:szCs w:val="24"/>
        </w:rPr>
        <w:tab/>
      </w:r>
      <w:r w:rsidR="00A64344" w:rsidRPr="00EA7F64">
        <w:rPr>
          <w:rFonts w:ascii="Arial" w:hAnsi="Arial"/>
          <w:color w:val="000000"/>
          <w:szCs w:val="24"/>
        </w:rPr>
        <w:t>-</w:t>
      </w:r>
      <w:r w:rsidR="00A64344" w:rsidRPr="00EA7F64">
        <w:rPr>
          <w:rFonts w:ascii="Arial" w:hAnsi="Arial"/>
          <w:color w:val="000000"/>
          <w:szCs w:val="24"/>
        </w:rPr>
        <w:tab/>
        <w:t xml:space="preserve">Staff on outward secondment to other organisations who are not on </w:t>
      </w:r>
      <w:r>
        <w:rPr>
          <w:rFonts w:ascii="Arial" w:hAnsi="Arial"/>
          <w:color w:val="000000"/>
          <w:szCs w:val="24"/>
        </w:rPr>
        <w:tab/>
      </w:r>
      <w:r>
        <w:rPr>
          <w:rFonts w:ascii="Arial" w:hAnsi="Arial"/>
          <w:color w:val="000000"/>
          <w:szCs w:val="24"/>
        </w:rPr>
        <w:tab/>
      </w:r>
      <w:r w:rsidR="00A64344" w:rsidRPr="00EA7F64">
        <w:rPr>
          <w:rFonts w:ascii="Arial" w:hAnsi="Arial"/>
          <w:color w:val="000000"/>
          <w:szCs w:val="24"/>
        </w:rPr>
        <w:t>your payroll (e.g. Area Tourist Boards).</w:t>
      </w:r>
    </w:p>
    <w:p w:rsidR="00A64344" w:rsidRPr="00EA7F64" w:rsidRDefault="00BA6A0B" w:rsidP="00A64344">
      <w:pPr>
        <w:jc w:val="both"/>
        <w:rPr>
          <w:rFonts w:ascii="Arial" w:hAnsi="Arial"/>
          <w:color w:val="000000"/>
          <w:szCs w:val="24"/>
        </w:rPr>
      </w:pPr>
      <w:r>
        <w:rPr>
          <w:rFonts w:ascii="Arial" w:hAnsi="Arial"/>
          <w:color w:val="000000"/>
          <w:szCs w:val="24"/>
        </w:rPr>
        <w:tab/>
      </w:r>
      <w:r w:rsidR="00A64344" w:rsidRPr="00EA7F64">
        <w:rPr>
          <w:rFonts w:ascii="Arial" w:hAnsi="Arial"/>
          <w:color w:val="000000"/>
          <w:szCs w:val="24"/>
        </w:rPr>
        <w:t>-</w:t>
      </w:r>
      <w:r w:rsidR="00A64344" w:rsidRPr="00EA7F64">
        <w:rPr>
          <w:rFonts w:ascii="Arial" w:hAnsi="Arial"/>
          <w:color w:val="000000"/>
          <w:szCs w:val="24"/>
        </w:rPr>
        <w:tab/>
        <w:t xml:space="preserve">Trainees within government training programmes if there is no contract </w:t>
      </w:r>
      <w:r>
        <w:rPr>
          <w:rFonts w:ascii="Arial" w:hAnsi="Arial"/>
          <w:color w:val="000000"/>
          <w:szCs w:val="24"/>
        </w:rPr>
        <w:tab/>
      </w:r>
      <w:r>
        <w:rPr>
          <w:rFonts w:ascii="Arial" w:hAnsi="Arial"/>
          <w:color w:val="000000"/>
          <w:szCs w:val="24"/>
        </w:rPr>
        <w:tab/>
      </w:r>
      <w:r w:rsidR="00A64344" w:rsidRPr="00EA7F64">
        <w:rPr>
          <w:rFonts w:ascii="Arial" w:hAnsi="Arial"/>
          <w:color w:val="000000"/>
          <w:szCs w:val="24"/>
        </w:rPr>
        <w:t xml:space="preserve">of </w:t>
      </w:r>
      <w:r>
        <w:rPr>
          <w:rFonts w:ascii="Arial" w:hAnsi="Arial"/>
          <w:color w:val="000000"/>
          <w:szCs w:val="24"/>
        </w:rPr>
        <w:t>e</w:t>
      </w:r>
      <w:r w:rsidR="00A64344" w:rsidRPr="00EA7F64">
        <w:rPr>
          <w:rFonts w:ascii="Arial" w:hAnsi="Arial"/>
          <w:color w:val="000000"/>
          <w:szCs w:val="24"/>
        </w:rPr>
        <w:t>mployment with your organisation.</w:t>
      </w:r>
    </w:p>
    <w:p w:rsidR="00A64344" w:rsidRPr="00EA7F64" w:rsidRDefault="00BA6A0B" w:rsidP="00A64344">
      <w:pPr>
        <w:jc w:val="both"/>
        <w:rPr>
          <w:rFonts w:ascii="Arial" w:hAnsi="Arial"/>
          <w:color w:val="000000"/>
          <w:szCs w:val="24"/>
        </w:rPr>
      </w:pPr>
      <w:r>
        <w:rPr>
          <w:rFonts w:ascii="Arial" w:hAnsi="Arial"/>
          <w:color w:val="000000"/>
          <w:szCs w:val="24"/>
        </w:rPr>
        <w:tab/>
      </w:r>
      <w:r w:rsidR="00A64344" w:rsidRPr="00EA7F64">
        <w:rPr>
          <w:rFonts w:ascii="Arial" w:hAnsi="Arial"/>
          <w:color w:val="000000"/>
          <w:szCs w:val="24"/>
        </w:rPr>
        <w:t>-</w:t>
      </w:r>
      <w:r w:rsidR="00A64344" w:rsidRPr="00EA7F64">
        <w:rPr>
          <w:rFonts w:ascii="Arial" w:hAnsi="Arial"/>
          <w:color w:val="000000"/>
          <w:szCs w:val="24"/>
        </w:rPr>
        <w:tab/>
        <w:t>Volunteers if not on the payroll.</w:t>
      </w:r>
    </w:p>
    <w:p w:rsidR="00347A76" w:rsidRDefault="00347A76" w:rsidP="00A64344">
      <w:pPr>
        <w:ind w:left="720" w:hanging="720"/>
        <w:jc w:val="both"/>
        <w:rPr>
          <w:rFonts w:ascii="Arial" w:hAnsi="Arial"/>
          <w:color w:val="000000"/>
          <w:szCs w:val="24"/>
        </w:rPr>
      </w:pPr>
    </w:p>
    <w:p w:rsidR="00A64344" w:rsidRPr="00347A76" w:rsidRDefault="00A64344" w:rsidP="00347A76">
      <w:pPr>
        <w:pStyle w:val="ListParagraph"/>
        <w:jc w:val="both"/>
        <w:rPr>
          <w:rFonts w:ascii="Arial" w:hAnsi="Arial"/>
          <w:b/>
          <w:color w:val="000000"/>
          <w:szCs w:val="24"/>
        </w:rPr>
      </w:pPr>
      <w:r w:rsidRPr="00347A76">
        <w:rPr>
          <w:rFonts w:ascii="Arial" w:hAnsi="Arial"/>
          <w:b/>
          <w:color w:val="000000"/>
          <w:szCs w:val="24"/>
        </w:rPr>
        <w:t>Persons in Receipt of Occasional Remuneration</w:t>
      </w:r>
    </w:p>
    <w:p w:rsidR="00A64344" w:rsidRPr="00EA7F64" w:rsidRDefault="00A64344" w:rsidP="00A64344">
      <w:pPr>
        <w:ind w:left="720" w:hanging="720"/>
        <w:jc w:val="both"/>
        <w:rPr>
          <w:rFonts w:ascii="Arial" w:hAnsi="Arial"/>
          <w:color w:val="000000"/>
          <w:szCs w:val="24"/>
        </w:rPr>
      </w:pPr>
      <w:r w:rsidRPr="00EA7F64">
        <w:rPr>
          <w:rFonts w:ascii="Arial" w:hAnsi="Arial"/>
          <w:color w:val="000000"/>
          <w:szCs w:val="24"/>
        </w:rPr>
        <w:tab/>
      </w:r>
    </w:p>
    <w:p w:rsidR="00A64344" w:rsidRPr="00EA7F64" w:rsidRDefault="00BA6A0B" w:rsidP="00A64344">
      <w:pPr>
        <w:ind w:left="720" w:hanging="720"/>
        <w:jc w:val="both"/>
        <w:rPr>
          <w:rFonts w:ascii="Arial" w:hAnsi="Arial"/>
          <w:color w:val="000000"/>
          <w:szCs w:val="24"/>
        </w:rPr>
      </w:pPr>
      <w:r>
        <w:rPr>
          <w:rFonts w:ascii="Arial" w:hAnsi="Arial"/>
          <w:color w:val="000000"/>
          <w:szCs w:val="24"/>
        </w:rPr>
        <w:tab/>
      </w:r>
      <w:r w:rsidR="00A64344" w:rsidRPr="00EA7F64">
        <w:rPr>
          <w:rFonts w:ascii="Arial" w:hAnsi="Arial"/>
          <w:color w:val="000000"/>
          <w:szCs w:val="24"/>
        </w:rPr>
        <w:t xml:space="preserve">- </w:t>
      </w:r>
      <w:r w:rsidR="00A64344" w:rsidRPr="00EA7F64">
        <w:rPr>
          <w:rFonts w:ascii="Arial" w:hAnsi="Arial"/>
          <w:color w:val="000000"/>
          <w:szCs w:val="24"/>
        </w:rPr>
        <w:tab/>
        <w:t xml:space="preserve">such ‘staff’, e.g. </w:t>
      </w:r>
      <w:proofErr w:type="spellStart"/>
      <w:r w:rsidR="00A64344" w:rsidRPr="00EA7F64">
        <w:rPr>
          <w:rFonts w:ascii="Arial" w:hAnsi="Arial"/>
          <w:color w:val="000000"/>
          <w:szCs w:val="24"/>
        </w:rPr>
        <w:t>Childminders</w:t>
      </w:r>
      <w:proofErr w:type="spellEnd"/>
      <w:r w:rsidR="00A64344" w:rsidRPr="00EA7F64">
        <w:rPr>
          <w:rFonts w:ascii="Arial" w:hAnsi="Arial"/>
          <w:color w:val="000000"/>
          <w:szCs w:val="24"/>
        </w:rPr>
        <w:t xml:space="preserve">, Neighbourhood  Aides, Street Wardens, </w:t>
      </w:r>
      <w:r w:rsidR="00FD729D">
        <w:rPr>
          <w:rFonts w:ascii="Arial" w:hAnsi="Arial"/>
          <w:color w:val="000000"/>
          <w:szCs w:val="24"/>
        </w:rPr>
        <w:t>Key Holders</w:t>
      </w:r>
      <w:r>
        <w:rPr>
          <w:rFonts w:ascii="Arial" w:hAnsi="Arial"/>
          <w:color w:val="000000"/>
          <w:szCs w:val="24"/>
        </w:rPr>
        <w:tab/>
      </w:r>
      <w:r w:rsidR="00A64344" w:rsidRPr="00EA7F64">
        <w:rPr>
          <w:rFonts w:ascii="Arial" w:hAnsi="Arial"/>
          <w:color w:val="000000"/>
          <w:szCs w:val="24"/>
        </w:rPr>
        <w:t xml:space="preserve">etc. who may receive occasional remuneration from the department should not be included unless they satisfy the description shown above under “casual/ temporary” employees. </w:t>
      </w:r>
    </w:p>
    <w:p w:rsidR="00A64344" w:rsidRPr="00EA7F64" w:rsidRDefault="00A64344" w:rsidP="00A64344">
      <w:pPr>
        <w:ind w:left="720" w:hanging="720"/>
        <w:jc w:val="both"/>
        <w:rPr>
          <w:rFonts w:ascii="Arial" w:hAnsi="Arial"/>
          <w:color w:val="000000"/>
          <w:szCs w:val="24"/>
        </w:rPr>
      </w:pPr>
      <w:r w:rsidRPr="00EA7F64">
        <w:rPr>
          <w:rFonts w:ascii="Arial" w:hAnsi="Arial"/>
          <w:color w:val="000000"/>
          <w:szCs w:val="24"/>
        </w:rPr>
        <w:tab/>
      </w:r>
    </w:p>
    <w:p w:rsidR="00A64344" w:rsidRPr="007351A9" w:rsidRDefault="00A64344" w:rsidP="00A64344">
      <w:pPr>
        <w:ind w:left="1440" w:hanging="720"/>
        <w:rPr>
          <w:rFonts w:ascii="Arial" w:hAnsi="Arial"/>
          <w:szCs w:val="24"/>
        </w:rPr>
      </w:pPr>
      <w:r w:rsidRPr="007351A9">
        <w:rPr>
          <w:rFonts w:ascii="Arial" w:hAnsi="Arial"/>
          <w:b/>
          <w:szCs w:val="24"/>
        </w:rPr>
        <w:t>Maternity/ Paternity Leave, Sick Leave, Special leave, Career Breaks</w:t>
      </w:r>
    </w:p>
    <w:p w:rsidR="00A64344" w:rsidRPr="007351A9" w:rsidRDefault="00A64344" w:rsidP="00A64344">
      <w:pPr>
        <w:ind w:left="1440" w:hanging="720"/>
        <w:rPr>
          <w:rFonts w:ascii="Arial" w:hAnsi="Arial"/>
          <w:szCs w:val="24"/>
        </w:rPr>
      </w:pPr>
    </w:p>
    <w:p w:rsidR="00A64344" w:rsidRPr="007351A9" w:rsidRDefault="00A64344" w:rsidP="00A64344">
      <w:pPr>
        <w:ind w:left="1440" w:hanging="720"/>
        <w:rPr>
          <w:rFonts w:ascii="Arial" w:hAnsi="Arial"/>
          <w:szCs w:val="24"/>
        </w:rPr>
      </w:pPr>
      <w:r w:rsidRPr="007351A9">
        <w:rPr>
          <w:rFonts w:ascii="Arial" w:hAnsi="Arial"/>
          <w:szCs w:val="24"/>
        </w:rPr>
        <w:t>Employees on different types of leave should be treated in the following way:</w:t>
      </w:r>
    </w:p>
    <w:p w:rsidR="00A64344" w:rsidRPr="007351A9" w:rsidRDefault="00A64344" w:rsidP="00A64344">
      <w:pPr>
        <w:ind w:left="1440" w:hanging="720"/>
        <w:rPr>
          <w:rFonts w:ascii="Arial" w:hAnsi="Arial"/>
          <w:szCs w:val="24"/>
        </w:rPr>
      </w:pPr>
    </w:p>
    <w:p w:rsidR="00A64344" w:rsidRPr="007351A9" w:rsidRDefault="00A64344" w:rsidP="00A64344">
      <w:pPr>
        <w:numPr>
          <w:ilvl w:val="0"/>
          <w:numId w:val="6"/>
        </w:numPr>
        <w:tabs>
          <w:tab w:val="clear" w:pos="720"/>
        </w:tabs>
        <w:ind w:left="1440"/>
        <w:rPr>
          <w:rFonts w:ascii="Arial" w:hAnsi="Arial"/>
          <w:szCs w:val="24"/>
        </w:rPr>
      </w:pPr>
      <w:r w:rsidRPr="007351A9">
        <w:rPr>
          <w:rFonts w:ascii="Arial" w:hAnsi="Arial"/>
          <w:szCs w:val="24"/>
        </w:rPr>
        <w:t>All those on paid maternity or paternity leave should be included.  Those on unpaid maternity or paternity leave should be excluded.</w:t>
      </w:r>
    </w:p>
    <w:p w:rsidR="00A64344" w:rsidRPr="007351A9" w:rsidRDefault="00A64344" w:rsidP="00A64344">
      <w:pPr>
        <w:numPr>
          <w:ilvl w:val="0"/>
          <w:numId w:val="6"/>
        </w:numPr>
        <w:tabs>
          <w:tab w:val="clear" w:pos="720"/>
        </w:tabs>
        <w:ind w:left="1440"/>
        <w:rPr>
          <w:rFonts w:ascii="Arial" w:hAnsi="Arial"/>
          <w:szCs w:val="24"/>
        </w:rPr>
      </w:pPr>
      <w:r w:rsidRPr="007351A9">
        <w:rPr>
          <w:rFonts w:ascii="Arial" w:hAnsi="Arial"/>
          <w:szCs w:val="24"/>
        </w:rPr>
        <w:t>All those on paid sick leave (being paid in either full or part) should be included.  All those on unpaid sick leave should be excluded.</w:t>
      </w:r>
    </w:p>
    <w:p w:rsidR="00A64344" w:rsidRPr="007351A9" w:rsidRDefault="00A64344" w:rsidP="00A64344">
      <w:pPr>
        <w:numPr>
          <w:ilvl w:val="0"/>
          <w:numId w:val="6"/>
        </w:numPr>
        <w:tabs>
          <w:tab w:val="clear" w:pos="720"/>
        </w:tabs>
        <w:ind w:left="1440"/>
        <w:rPr>
          <w:rFonts w:ascii="Arial" w:hAnsi="Arial"/>
          <w:szCs w:val="24"/>
        </w:rPr>
      </w:pPr>
      <w:r w:rsidRPr="007351A9">
        <w:rPr>
          <w:rFonts w:ascii="Arial" w:hAnsi="Arial"/>
          <w:szCs w:val="24"/>
        </w:rPr>
        <w:t xml:space="preserve">All those on paid special leave should be included. </w:t>
      </w:r>
    </w:p>
    <w:p w:rsidR="00A64344" w:rsidRDefault="00A64344" w:rsidP="00A64344">
      <w:pPr>
        <w:numPr>
          <w:ilvl w:val="0"/>
          <w:numId w:val="6"/>
        </w:numPr>
        <w:tabs>
          <w:tab w:val="clear" w:pos="720"/>
        </w:tabs>
        <w:ind w:left="1440"/>
        <w:rPr>
          <w:rFonts w:ascii="Arial" w:hAnsi="Arial"/>
          <w:szCs w:val="24"/>
        </w:rPr>
      </w:pPr>
      <w:r w:rsidRPr="007351A9">
        <w:rPr>
          <w:rFonts w:ascii="Arial" w:hAnsi="Arial"/>
          <w:szCs w:val="24"/>
        </w:rPr>
        <w:t>Those employees on short-term unpaid leave should be included if they are on leave for a period less than their pay period – they should be included even if they are absent on the reference date.  If they are off for a period longer than their pay period then they should be excluded (e.g. someone on a career break).</w:t>
      </w:r>
    </w:p>
    <w:p w:rsidR="00A64344" w:rsidRPr="007351A9" w:rsidRDefault="00A64344" w:rsidP="00A64344">
      <w:pPr>
        <w:rPr>
          <w:rFonts w:ascii="Arial" w:hAnsi="Arial"/>
          <w:szCs w:val="24"/>
        </w:rPr>
      </w:pPr>
    </w:p>
    <w:p w:rsidR="00A64344" w:rsidRPr="007351A9" w:rsidRDefault="005B1321" w:rsidP="00A64344">
      <w:pPr>
        <w:ind w:left="720" w:hanging="720"/>
        <w:outlineLvl w:val="0"/>
        <w:rPr>
          <w:rFonts w:ascii="Arial" w:hAnsi="Arial"/>
          <w:b/>
          <w:szCs w:val="24"/>
        </w:rPr>
      </w:pPr>
      <w:bookmarkStart w:id="3" w:name="_Toc517767964"/>
      <w:r>
        <w:rPr>
          <w:rFonts w:ascii="Arial" w:hAnsi="Arial"/>
          <w:b/>
          <w:szCs w:val="24"/>
        </w:rPr>
        <w:t>3</w:t>
      </w:r>
      <w:r w:rsidR="00A64344" w:rsidRPr="007351A9">
        <w:rPr>
          <w:rFonts w:ascii="Arial" w:hAnsi="Arial"/>
          <w:b/>
          <w:szCs w:val="24"/>
        </w:rPr>
        <w:t>.</w:t>
      </w:r>
      <w:r w:rsidR="00A64344" w:rsidRPr="007351A9">
        <w:rPr>
          <w:rFonts w:ascii="Arial" w:hAnsi="Arial"/>
          <w:b/>
          <w:szCs w:val="24"/>
        </w:rPr>
        <w:tab/>
        <w:t>Full-time/ Part-time Employment</w:t>
      </w:r>
      <w:bookmarkEnd w:id="3"/>
    </w:p>
    <w:p w:rsidR="00A64344" w:rsidRPr="007351A9" w:rsidRDefault="00A64344" w:rsidP="00A64344">
      <w:pPr>
        <w:ind w:left="720" w:hanging="720"/>
        <w:rPr>
          <w:rFonts w:ascii="Arial" w:hAnsi="Arial"/>
          <w:b/>
          <w:szCs w:val="24"/>
        </w:rPr>
      </w:pPr>
    </w:p>
    <w:p w:rsidR="00A64344" w:rsidRPr="007351A9" w:rsidRDefault="00A64344" w:rsidP="00A64344">
      <w:pPr>
        <w:ind w:left="720" w:hanging="720"/>
        <w:jc w:val="both"/>
        <w:rPr>
          <w:rFonts w:ascii="Arial" w:hAnsi="Arial"/>
          <w:szCs w:val="24"/>
        </w:rPr>
      </w:pPr>
      <w:r w:rsidRPr="007351A9">
        <w:rPr>
          <w:rFonts w:ascii="Arial" w:hAnsi="Arial"/>
          <w:szCs w:val="24"/>
        </w:rPr>
        <w:tab/>
        <w:t xml:space="preserve">An employee working the normal working week is counted as one full-time employee.  </w:t>
      </w:r>
    </w:p>
    <w:p w:rsidR="00A64344" w:rsidRPr="007351A9" w:rsidRDefault="00A64344" w:rsidP="00A64344">
      <w:pPr>
        <w:ind w:left="720" w:hanging="720"/>
        <w:jc w:val="both"/>
        <w:rPr>
          <w:rFonts w:ascii="Arial" w:hAnsi="Arial"/>
          <w:szCs w:val="24"/>
        </w:rPr>
      </w:pPr>
    </w:p>
    <w:p w:rsidR="00A64344" w:rsidRPr="007351A9" w:rsidRDefault="00A64344" w:rsidP="00A64344">
      <w:pPr>
        <w:ind w:left="720" w:hanging="720"/>
        <w:jc w:val="both"/>
        <w:rPr>
          <w:rFonts w:ascii="Arial" w:hAnsi="Arial"/>
          <w:szCs w:val="24"/>
        </w:rPr>
      </w:pPr>
      <w:r w:rsidRPr="007351A9">
        <w:rPr>
          <w:rFonts w:ascii="Arial" w:hAnsi="Arial"/>
          <w:szCs w:val="24"/>
        </w:rPr>
        <w:tab/>
        <w:t xml:space="preserve">Anyone working less than the normal working week is counted as a part-time employee.  </w:t>
      </w:r>
    </w:p>
    <w:p w:rsidR="00A64344" w:rsidRPr="007351A9" w:rsidRDefault="00A64344" w:rsidP="00A64344">
      <w:pPr>
        <w:ind w:left="720" w:hanging="720"/>
        <w:jc w:val="both"/>
        <w:rPr>
          <w:rFonts w:ascii="Arial" w:hAnsi="Arial"/>
          <w:szCs w:val="24"/>
        </w:rPr>
      </w:pPr>
    </w:p>
    <w:p w:rsidR="00A64344" w:rsidRPr="007351A9" w:rsidRDefault="005B1321" w:rsidP="00A64344">
      <w:pPr>
        <w:ind w:left="720" w:hanging="720"/>
        <w:jc w:val="both"/>
        <w:outlineLvl w:val="0"/>
        <w:rPr>
          <w:rFonts w:ascii="Arial" w:hAnsi="Arial"/>
          <w:b/>
          <w:szCs w:val="24"/>
        </w:rPr>
      </w:pPr>
      <w:bookmarkStart w:id="4" w:name="_Toc517767965"/>
      <w:r>
        <w:rPr>
          <w:rFonts w:ascii="Arial" w:hAnsi="Arial"/>
          <w:b/>
          <w:szCs w:val="24"/>
        </w:rPr>
        <w:t>4</w:t>
      </w:r>
      <w:r w:rsidR="00A64344" w:rsidRPr="007351A9">
        <w:rPr>
          <w:rFonts w:ascii="Arial" w:hAnsi="Arial"/>
          <w:b/>
          <w:szCs w:val="24"/>
        </w:rPr>
        <w:t>.</w:t>
      </w:r>
      <w:r w:rsidR="00A64344" w:rsidRPr="007351A9">
        <w:rPr>
          <w:rFonts w:ascii="Arial" w:hAnsi="Arial"/>
          <w:b/>
          <w:szCs w:val="24"/>
        </w:rPr>
        <w:tab/>
        <w:t>Full-Time Equivalent</w:t>
      </w:r>
      <w:bookmarkEnd w:id="4"/>
    </w:p>
    <w:p w:rsidR="00A64344" w:rsidRPr="007351A9" w:rsidRDefault="00A64344" w:rsidP="00A64344">
      <w:pPr>
        <w:ind w:left="720" w:hanging="720"/>
        <w:jc w:val="both"/>
        <w:rPr>
          <w:rFonts w:ascii="Arial" w:hAnsi="Arial"/>
          <w:szCs w:val="24"/>
        </w:rPr>
      </w:pPr>
    </w:p>
    <w:p w:rsidR="000326C1" w:rsidRDefault="00A64344" w:rsidP="00DB3959">
      <w:pPr>
        <w:ind w:left="720" w:hanging="720"/>
        <w:jc w:val="both"/>
        <w:rPr>
          <w:rFonts w:ascii="Arial" w:hAnsi="Arial"/>
          <w:szCs w:val="24"/>
        </w:rPr>
      </w:pPr>
      <w:r w:rsidRPr="007351A9">
        <w:rPr>
          <w:rFonts w:ascii="Arial" w:hAnsi="Arial"/>
          <w:szCs w:val="24"/>
        </w:rPr>
        <w:tab/>
        <w:t xml:space="preserve">Full-time equivalent figures are based on converting part-time employees’ hours into a full-time employee’s equivalent, and provide a better indicator of total labour input than a simple headcount.  Part-time, casual, and job share employees will be expressed as a proportion of one and figures are to be rounded to one decimal place. </w:t>
      </w:r>
    </w:p>
    <w:p w:rsidR="000326C1" w:rsidRDefault="000326C1" w:rsidP="00DB3959">
      <w:pPr>
        <w:ind w:left="720" w:hanging="720"/>
        <w:jc w:val="both"/>
        <w:rPr>
          <w:rFonts w:ascii="Arial" w:hAnsi="Arial"/>
          <w:szCs w:val="24"/>
        </w:rPr>
      </w:pPr>
    </w:p>
    <w:p w:rsidR="000326C1" w:rsidRPr="00DB3959" w:rsidRDefault="000326C1" w:rsidP="00DB3959">
      <w:pPr>
        <w:ind w:left="1440" w:hanging="720"/>
        <w:jc w:val="both"/>
        <w:rPr>
          <w:rFonts w:ascii="Arial" w:hAnsi="Arial"/>
          <w:szCs w:val="24"/>
        </w:rPr>
      </w:pPr>
      <w:r w:rsidRPr="00DB3959">
        <w:rPr>
          <w:rFonts w:ascii="Arial" w:hAnsi="Arial"/>
          <w:szCs w:val="24"/>
        </w:rPr>
        <w:t>For example, if you have a part-time employee who works 1</w:t>
      </w:r>
      <w:r w:rsidR="004D1366">
        <w:rPr>
          <w:rFonts w:ascii="Arial" w:hAnsi="Arial"/>
          <w:szCs w:val="24"/>
        </w:rPr>
        <w:t>5</w:t>
      </w:r>
      <w:r w:rsidRPr="00DB3959">
        <w:rPr>
          <w:rFonts w:ascii="Arial" w:hAnsi="Arial"/>
          <w:szCs w:val="24"/>
        </w:rPr>
        <w:t xml:space="preserve"> hours per</w:t>
      </w:r>
    </w:p>
    <w:p w:rsidR="000326C1" w:rsidRPr="00DB3959" w:rsidRDefault="000326C1" w:rsidP="00DB3959">
      <w:pPr>
        <w:ind w:left="709" w:firstLine="11"/>
        <w:jc w:val="both"/>
        <w:rPr>
          <w:rFonts w:ascii="Arial" w:hAnsi="Arial"/>
          <w:szCs w:val="24"/>
        </w:rPr>
      </w:pPr>
      <w:r w:rsidRPr="00DB3959">
        <w:rPr>
          <w:rFonts w:ascii="Arial" w:hAnsi="Arial"/>
          <w:szCs w:val="24"/>
        </w:rPr>
        <w:t>week, and the full-time working week in you</w:t>
      </w:r>
      <w:r w:rsidRPr="000326C1">
        <w:rPr>
          <w:rFonts w:ascii="Arial" w:hAnsi="Arial"/>
          <w:szCs w:val="24"/>
        </w:rPr>
        <w:t>r organisation is 3</w:t>
      </w:r>
      <w:r w:rsidR="004D1366">
        <w:rPr>
          <w:rFonts w:ascii="Arial" w:hAnsi="Arial"/>
          <w:szCs w:val="24"/>
        </w:rPr>
        <w:t>5</w:t>
      </w:r>
      <w:r w:rsidRPr="000326C1">
        <w:rPr>
          <w:rFonts w:ascii="Arial" w:hAnsi="Arial"/>
          <w:szCs w:val="24"/>
        </w:rPr>
        <w:t xml:space="preserve"> hours, the</w:t>
      </w:r>
      <w:r>
        <w:rPr>
          <w:rFonts w:ascii="Arial" w:hAnsi="Arial"/>
          <w:szCs w:val="24"/>
        </w:rPr>
        <w:t xml:space="preserve"> </w:t>
      </w:r>
      <w:r w:rsidRPr="00DB3959">
        <w:rPr>
          <w:rFonts w:ascii="Arial" w:hAnsi="Arial"/>
          <w:szCs w:val="24"/>
        </w:rPr>
        <w:t>part-time</w:t>
      </w:r>
      <w:r>
        <w:rPr>
          <w:rFonts w:ascii="Arial" w:hAnsi="Arial"/>
          <w:szCs w:val="24"/>
        </w:rPr>
        <w:t xml:space="preserve"> </w:t>
      </w:r>
      <w:r w:rsidRPr="00DB3959">
        <w:rPr>
          <w:rFonts w:ascii="Arial" w:hAnsi="Arial"/>
          <w:szCs w:val="24"/>
        </w:rPr>
        <w:t xml:space="preserve">employee would equate to </w:t>
      </w:r>
      <w:r w:rsidR="000A34DB">
        <w:rPr>
          <w:rFonts w:ascii="Arial" w:hAnsi="Arial"/>
          <w:szCs w:val="24"/>
        </w:rPr>
        <w:t>a</w:t>
      </w:r>
      <w:r w:rsidRPr="00DB3959">
        <w:rPr>
          <w:rFonts w:ascii="Arial" w:hAnsi="Arial"/>
          <w:szCs w:val="24"/>
        </w:rPr>
        <w:t xml:space="preserve"> full-time equivalent </w:t>
      </w:r>
      <w:r w:rsidR="000A34DB">
        <w:rPr>
          <w:rFonts w:ascii="Arial" w:hAnsi="Arial"/>
          <w:szCs w:val="24"/>
        </w:rPr>
        <w:t>of 0.4</w:t>
      </w:r>
      <w:r w:rsidR="00E11C04">
        <w:rPr>
          <w:rFonts w:ascii="Arial" w:hAnsi="Arial"/>
          <w:szCs w:val="24"/>
        </w:rPr>
        <w:t>3</w:t>
      </w:r>
      <w:r w:rsidR="000A34DB">
        <w:rPr>
          <w:rFonts w:ascii="Arial" w:hAnsi="Arial"/>
          <w:szCs w:val="24"/>
        </w:rPr>
        <w:t xml:space="preserve"> </w:t>
      </w:r>
      <w:r w:rsidRPr="00DB3959">
        <w:rPr>
          <w:rFonts w:ascii="Arial" w:hAnsi="Arial"/>
          <w:szCs w:val="24"/>
        </w:rPr>
        <w:t>(1</w:t>
      </w:r>
      <w:r w:rsidR="004D1366">
        <w:rPr>
          <w:rFonts w:ascii="Arial" w:hAnsi="Arial"/>
          <w:szCs w:val="24"/>
        </w:rPr>
        <w:t>5</w:t>
      </w:r>
      <w:r w:rsidRPr="00DB3959">
        <w:rPr>
          <w:rFonts w:ascii="Arial" w:hAnsi="Arial"/>
          <w:szCs w:val="24"/>
        </w:rPr>
        <w:t xml:space="preserve"> divided by 3</w:t>
      </w:r>
      <w:r w:rsidR="004D1366">
        <w:rPr>
          <w:rFonts w:ascii="Arial" w:hAnsi="Arial"/>
          <w:szCs w:val="24"/>
        </w:rPr>
        <w:t>5</w:t>
      </w:r>
      <w:r w:rsidRPr="00DB3959">
        <w:rPr>
          <w:rFonts w:ascii="Arial" w:hAnsi="Arial"/>
          <w:szCs w:val="24"/>
        </w:rPr>
        <w:t>).</w:t>
      </w:r>
    </w:p>
    <w:p w:rsidR="00337B77" w:rsidRPr="007351A9" w:rsidRDefault="00337B77" w:rsidP="00A64344">
      <w:pPr>
        <w:ind w:left="720" w:hanging="720"/>
        <w:jc w:val="both"/>
        <w:rPr>
          <w:rFonts w:ascii="Arial" w:hAnsi="Arial"/>
          <w:szCs w:val="24"/>
        </w:rPr>
      </w:pPr>
    </w:p>
    <w:p w:rsidR="00337B77" w:rsidRDefault="00A64344" w:rsidP="00A64344">
      <w:pPr>
        <w:ind w:left="720" w:hanging="720"/>
        <w:jc w:val="both"/>
        <w:rPr>
          <w:rFonts w:ascii="Arial" w:hAnsi="Arial"/>
          <w:szCs w:val="24"/>
        </w:rPr>
      </w:pPr>
      <w:r w:rsidRPr="007351A9">
        <w:rPr>
          <w:rFonts w:ascii="Arial" w:hAnsi="Arial"/>
          <w:szCs w:val="24"/>
        </w:rPr>
        <w:tab/>
        <w:t xml:space="preserve">The working week will vary between different categories of employee, e.g. manual and salaried staff, but no attempt should be made to bring the different categories of employee onto a common basis. </w:t>
      </w:r>
    </w:p>
    <w:p w:rsidR="00337B77" w:rsidRDefault="00337B77" w:rsidP="00A64344">
      <w:pPr>
        <w:ind w:left="720" w:hanging="720"/>
        <w:jc w:val="both"/>
        <w:rPr>
          <w:rFonts w:ascii="Arial" w:hAnsi="Arial"/>
          <w:szCs w:val="24"/>
        </w:rPr>
      </w:pPr>
    </w:p>
    <w:p w:rsidR="00A64344" w:rsidRPr="007351A9" w:rsidRDefault="00337B77" w:rsidP="00DB3959">
      <w:pPr>
        <w:ind w:left="709"/>
        <w:jc w:val="both"/>
        <w:rPr>
          <w:rFonts w:ascii="Arial" w:hAnsi="Arial"/>
          <w:szCs w:val="24"/>
        </w:rPr>
      </w:pPr>
      <w:r>
        <w:rPr>
          <w:rFonts w:ascii="Arial" w:hAnsi="Arial"/>
          <w:szCs w:val="24"/>
        </w:rPr>
        <w:t xml:space="preserve">For term-time staff (including teachers), </w:t>
      </w:r>
      <w:r w:rsidR="004D1366">
        <w:rPr>
          <w:rFonts w:ascii="Arial" w:hAnsi="Arial"/>
          <w:szCs w:val="24"/>
        </w:rPr>
        <w:t xml:space="preserve">the standard FTE calculation outlined above should be used and </w:t>
      </w:r>
      <w:r>
        <w:rPr>
          <w:rFonts w:ascii="Arial" w:hAnsi="Arial"/>
          <w:szCs w:val="24"/>
        </w:rPr>
        <w:t>no further calculation</w:t>
      </w:r>
      <w:r w:rsidR="005B1321">
        <w:rPr>
          <w:rFonts w:ascii="Arial" w:hAnsi="Arial"/>
          <w:szCs w:val="24"/>
        </w:rPr>
        <w:t>s</w:t>
      </w:r>
      <w:r>
        <w:rPr>
          <w:rFonts w:ascii="Arial" w:hAnsi="Arial"/>
          <w:szCs w:val="24"/>
        </w:rPr>
        <w:t xml:space="preserve"> should be made to account for non-working weeks. </w:t>
      </w:r>
      <w:r w:rsidR="00A64344" w:rsidRPr="007351A9">
        <w:rPr>
          <w:rFonts w:ascii="Arial" w:hAnsi="Arial"/>
          <w:szCs w:val="24"/>
        </w:rPr>
        <w:t>All sessional employees (e.g. evening class teachers, community education staff) should be included within the return and the normal working week for APT &amp; C staff (e.g. 35 hours) used as the benchmark to calculate the full time equivalent.</w:t>
      </w:r>
    </w:p>
    <w:p w:rsidR="00A64344" w:rsidRPr="007351A9" w:rsidRDefault="00A64344" w:rsidP="00A64344">
      <w:pPr>
        <w:ind w:left="720" w:hanging="720"/>
        <w:jc w:val="both"/>
        <w:rPr>
          <w:rFonts w:ascii="Arial" w:hAnsi="Arial"/>
          <w:szCs w:val="24"/>
        </w:rPr>
      </w:pPr>
    </w:p>
    <w:p w:rsidR="00A64344" w:rsidRPr="007351A9" w:rsidRDefault="005B1321" w:rsidP="00A64344">
      <w:pPr>
        <w:overflowPunct/>
        <w:textAlignment w:val="auto"/>
        <w:outlineLvl w:val="0"/>
        <w:rPr>
          <w:rFonts w:ascii="Arial" w:hAnsi="Arial"/>
          <w:b/>
          <w:szCs w:val="24"/>
        </w:rPr>
      </w:pPr>
      <w:bookmarkStart w:id="5" w:name="_Toc517767966"/>
      <w:r>
        <w:rPr>
          <w:rFonts w:ascii="Arial" w:hAnsi="Arial"/>
          <w:b/>
          <w:szCs w:val="24"/>
        </w:rPr>
        <w:t>5</w:t>
      </w:r>
      <w:r w:rsidR="00A64344" w:rsidRPr="007351A9">
        <w:rPr>
          <w:rFonts w:ascii="Arial" w:hAnsi="Arial"/>
          <w:b/>
          <w:szCs w:val="24"/>
        </w:rPr>
        <w:t xml:space="preserve">. </w:t>
      </w:r>
      <w:r w:rsidR="00A64344" w:rsidRPr="007351A9">
        <w:rPr>
          <w:rFonts w:ascii="Arial" w:hAnsi="Arial"/>
          <w:b/>
          <w:szCs w:val="24"/>
        </w:rPr>
        <w:tab/>
        <w:t>Pe</w:t>
      </w:r>
      <w:r w:rsidR="00A64344">
        <w:rPr>
          <w:rFonts w:ascii="Arial" w:hAnsi="Arial"/>
          <w:b/>
          <w:szCs w:val="24"/>
        </w:rPr>
        <w:t>rmanent/</w:t>
      </w:r>
      <w:r w:rsidR="00A64344" w:rsidRPr="007351A9">
        <w:rPr>
          <w:rFonts w:ascii="Arial" w:hAnsi="Arial"/>
          <w:b/>
          <w:szCs w:val="24"/>
        </w:rPr>
        <w:t>Temporary Employment</w:t>
      </w:r>
      <w:r w:rsidR="00A64344">
        <w:rPr>
          <w:rFonts w:ascii="Arial" w:hAnsi="Arial"/>
          <w:b/>
          <w:szCs w:val="24"/>
        </w:rPr>
        <w:t>/Zero Hours Contracts</w:t>
      </w:r>
      <w:bookmarkEnd w:id="5"/>
    </w:p>
    <w:p w:rsidR="00A64344" w:rsidRPr="007351A9" w:rsidRDefault="00A64344" w:rsidP="00A64344">
      <w:pPr>
        <w:overflowPunct/>
        <w:textAlignment w:val="auto"/>
        <w:rPr>
          <w:rFonts w:ascii="Arial" w:hAnsi="Arial"/>
          <w:szCs w:val="24"/>
        </w:rPr>
      </w:pPr>
    </w:p>
    <w:p w:rsidR="00A64344" w:rsidRDefault="00A64344" w:rsidP="00A64344">
      <w:pPr>
        <w:overflowPunct/>
        <w:ind w:left="720" w:hanging="720"/>
        <w:textAlignment w:val="auto"/>
        <w:rPr>
          <w:rFonts w:ascii="Arial" w:hAnsi="Arial"/>
          <w:szCs w:val="24"/>
        </w:rPr>
      </w:pPr>
      <w:r w:rsidRPr="007351A9">
        <w:rPr>
          <w:rFonts w:ascii="Arial" w:hAnsi="Arial"/>
          <w:szCs w:val="24"/>
        </w:rPr>
        <w:tab/>
      </w:r>
      <w:r w:rsidRPr="00966D6C">
        <w:rPr>
          <w:rFonts w:ascii="Arial" w:hAnsi="Arial"/>
          <w:szCs w:val="24"/>
        </w:rPr>
        <w:t>Permanent</w:t>
      </w:r>
      <w:r w:rsidRPr="007351A9">
        <w:rPr>
          <w:rFonts w:ascii="Arial" w:hAnsi="Arial"/>
          <w:szCs w:val="24"/>
        </w:rPr>
        <w:t xml:space="preserve"> employees include those that have a contract with no agreed expiry date.</w:t>
      </w:r>
      <w:r>
        <w:rPr>
          <w:rFonts w:ascii="Arial" w:hAnsi="Arial"/>
          <w:szCs w:val="24"/>
        </w:rPr>
        <w:t xml:space="preserve"> </w:t>
      </w:r>
    </w:p>
    <w:p w:rsidR="00A64344" w:rsidRPr="00966D6C" w:rsidRDefault="00A64344" w:rsidP="00A64344">
      <w:pPr>
        <w:overflowPunct/>
        <w:ind w:left="720" w:hanging="720"/>
        <w:textAlignment w:val="auto"/>
        <w:rPr>
          <w:rFonts w:ascii="Arial" w:hAnsi="Arial"/>
          <w:color w:val="FF0000"/>
          <w:szCs w:val="24"/>
        </w:rPr>
      </w:pPr>
      <w:r>
        <w:rPr>
          <w:rFonts w:ascii="Arial" w:hAnsi="Arial"/>
          <w:szCs w:val="24"/>
        </w:rPr>
        <w:tab/>
      </w:r>
      <w:r w:rsidRPr="00813FD7">
        <w:rPr>
          <w:rFonts w:ascii="Arial" w:hAnsi="Arial"/>
          <w:color w:val="FF0000"/>
        </w:rPr>
        <w:t xml:space="preserve">Employees </w:t>
      </w:r>
      <w:r w:rsidR="000A34DB">
        <w:rPr>
          <w:rFonts w:ascii="Arial" w:hAnsi="Arial"/>
          <w:color w:val="FF0000"/>
        </w:rPr>
        <w:t>on</w:t>
      </w:r>
      <w:r w:rsidR="000A34DB" w:rsidRPr="00813FD7">
        <w:rPr>
          <w:rFonts w:ascii="Arial" w:hAnsi="Arial"/>
          <w:color w:val="FF0000"/>
        </w:rPr>
        <w:t xml:space="preserve"> </w:t>
      </w:r>
      <w:r w:rsidRPr="00813FD7">
        <w:rPr>
          <w:rFonts w:ascii="Arial" w:hAnsi="Arial"/>
          <w:color w:val="FF0000"/>
        </w:rPr>
        <w:t xml:space="preserve">fixed-term contracts of </w:t>
      </w:r>
      <w:r w:rsidRPr="00966D6C">
        <w:rPr>
          <w:rFonts w:ascii="Arial" w:hAnsi="Arial"/>
          <w:b/>
          <w:color w:val="FF0000"/>
        </w:rPr>
        <w:t>more than 12 months</w:t>
      </w:r>
      <w:r w:rsidRPr="00813FD7">
        <w:rPr>
          <w:rFonts w:ascii="Arial" w:hAnsi="Arial"/>
          <w:color w:val="FF0000"/>
        </w:rPr>
        <w:t xml:space="preserve"> should be classed as </w:t>
      </w:r>
      <w:r w:rsidRPr="00966D6C">
        <w:rPr>
          <w:rFonts w:ascii="Arial" w:hAnsi="Arial"/>
          <w:b/>
          <w:color w:val="FF0000"/>
        </w:rPr>
        <w:t>permanent</w:t>
      </w:r>
      <w:r w:rsidRPr="00813FD7">
        <w:rPr>
          <w:rFonts w:ascii="Arial" w:hAnsi="Arial"/>
          <w:color w:val="FF0000"/>
        </w:rPr>
        <w:t xml:space="preserve"> employees (regardless of the amount of time remaining on the contract</w:t>
      </w:r>
      <w:r>
        <w:rPr>
          <w:rFonts w:ascii="Arial" w:hAnsi="Arial"/>
          <w:color w:val="FF0000"/>
        </w:rPr>
        <w:t>).</w:t>
      </w:r>
    </w:p>
    <w:p w:rsidR="00A64344" w:rsidRPr="00966D6C" w:rsidRDefault="00A64344" w:rsidP="00A64344">
      <w:pPr>
        <w:overflowPunct/>
        <w:ind w:left="720" w:hanging="720"/>
        <w:textAlignment w:val="auto"/>
        <w:rPr>
          <w:rFonts w:ascii="Arial" w:hAnsi="Arial"/>
          <w:color w:val="FF0000"/>
          <w:szCs w:val="24"/>
        </w:rPr>
      </w:pPr>
    </w:p>
    <w:p w:rsidR="00A64344" w:rsidRDefault="00A64344" w:rsidP="00A64344">
      <w:pPr>
        <w:overflowPunct/>
        <w:ind w:left="720" w:hanging="720"/>
        <w:textAlignment w:val="auto"/>
        <w:rPr>
          <w:rFonts w:ascii="Arial" w:hAnsi="Arial"/>
          <w:szCs w:val="24"/>
        </w:rPr>
      </w:pPr>
      <w:r w:rsidRPr="007351A9">
        <w:rPr>
          <w:rFonts w:ascii="Arial" w:hAnsi="Arial"/>
          <w:szCs w:val="24"/>
        </w:rPr>
        <w:tab/>
        <w:t xml:space="preserve">Temporary/ casual employees are those who do not have a permanent contract, this also includes employees </w:t>
      </w:r>
      <w:r w:rsidR="000A34DB">
        <w:rPr>
          <w:rFonts w:ascii="Arial" w:hAnsi="Arial"/>
          <w:szCs w:val="24"/>
        </w:rPr>
        <w:t>on</w:t>
      </w:r>
      <w:r w:rsidR="000A34DB" w:rsidRPr="007351A9">
        <w:rPr>
          <w:rFonts w:ascii="Arial" w:hAnsi="Arial"/>
          <w:szCs w:val="24"/>
        </w:rPr>
        <w:t xml:space="preserve"> </w:t>
      </w:r>
      <w:r w:rsidRPr="007351A9">
        <w:rPr>
          <w:rFonts w:ascii="Arial" w:hAnsi="Arial"/>
          <w:szCs w:val="24"/>
        </w:rPr>
        <w:t>fixed term contracts.</w:t>
      </w:r>
    </w:p>
    <w:p w:rsidR="00A64344" w:rsidRDefault="00A64344" w:rsidP="00DB3959">
      <w:pPr>
        <w:ind w:left="720"/>
        <w:rPr>
          <w:rFonts w:ascii="Arial" w:hAnsi="Arial"/>
          <w:color w:val="FF0000"/>
        </w:rPr>
      </w:pPr>
      <w:r w:rsidRPr="00813FD7">
        <w:rPr>
          <w:rFonts w:ascii="Arial" w:hAnsi="Arial"/>
          <w:color w:val="FF0000"/>
        </w:rPr>
        <w:t xml:space="preserve">Employees </w:t>
      </w:r>
      <w:r w:rsidR="000A34DB">
        <w:rPr>
          <w:rFonts w:ascii="Arial" w:hAnsi="Arial"/>
          <w:color w:val="FF0000"/>
        </w:rPr>
        <w:t>on</w:t>
      </w:r>
      <w:r w:rsidR="000A34DB" w:rsidRPr="00813FD7">
        <w:rPr>
          <w:rFonts w:ascii="Arial" w:hAnsi="Arial"/>
          <w:color w:val="FF0000"/>
        </w:rPr>
        <w:t xml:space="preserve"> </w:t>
      </w:r>
      <w:r w:rsidRPr="00813FD7">
        <w:rPr>
          <w:rFonts w:ascii="Arial" w:hAnsi="Arial"/>
          <w:color w:val="FF0000"/>
        </w:rPr>
        <w:t xml:space="preserve">fixed-term contracts of </w:t>
      </w:r>
      <w:r w:rsidRPr="00966D6C">
        <w:rPr>
          <w:rFonts w:ascii="Arial" w:hAnsi="Arial"/>
          <w:b/>
          <w:color w:val="FF0000"/>
        </w:rPr>
        <w:t>12 months or less</w:t>
      </w:r>
      <w:r w:rsidRPr="00813FD7">
        <w:rPr>
          <w:rFonts w:ascii="Arial" w:hAnsi="Arial"/>
          <w:color w:val="FF0000"/>
        </w:rPr>
        <w:t xml:space="preserve"> should be classed </w:t>
      </w:r>
      <w:r w:rsidRPr="008575B6">
        <w:rPr>
          <w:rFonts w:ascii="Arial" w:hAnsi="Arial"/>
          <w:color w:val="FF0000"/>
        </w:rPr>
        <w:t xml:space="preserve">as </w:t>
      </w:r>
      <w:r w:rsidRPr="00966D6C">
        <w:rPr>
          <w:rFonts w:ascii="Arial" w:hAnsi="Arial"/>
          <w:b/>
          <w:color w:val="FF0000"/>
        </w:rPr>
        <w:t>temporary</w:t>
      </w:r>
      <w:r w:rsidRPr="008575B6">
        <w:rPr>
          <w:rFonts w:ascii="Arial" w:hAnsi="Arial"/>
          <w:color w:val="FF0000"/>
        </w:rPr>
        <w:t xml:space="preserve"> employees.</w:t>
      </w:r>
    </w:p>
    <w:p w:rsidR="00A64344" w:rsidRDefault="00A64344" w:rsidP="00A64344">
      <w:pPr>
        <w:rPr>
          <w:rFonts w:ascii="Arial" w:hAnsi="Arial"/>
          <w:color w:val="FF0000"/>
        </w:rPr>
      </w:pPr>
    </w:p>
    <w:p w:rsidR="00A64344" w:rsidRPr="0070277E" w:rsidRDefault="00A64344" w:rsidP="00A64344">
      <w:pPr>
        <w:rPr>
          <w:rFonts w:ascii="Arial" w:hAnsi="Arial"/>
          <w:sz w:val="28"/>
        </w:rPr>
      </w:pPr>
      <w:r>
        <w:rPr>
          <w:rFonts w:ascii="Arial" w:hAnsi="Arial"/>
        </w:rPr>
        <w:tab/>
      </w:r>
      <w:r w:rsidRPr="0070277E">
        <w:rPr>
          <w:rFonts w:ascii="Arial" w:hAnsi="Arial"/>
        </w:rPr>
        <w:t>Zero Hours</w:t>
      </w:r>
      <w:r>
        <w:rPr>
          <w:rFonts w:ascii="Arial" w:hAnsi="Arial"/>
          <w:color w:val="FF0000"/>
        </w:rPr>
        <w:t xml:space="preserve"> </w:t>
      </w:r>
      <w:r>
        <w:rPr>
          <w:rFonts w:ascii="Arial" w:hAnsi="Arial"/>
        </w:rPr>
        <w:t xml:space="preserve">Contracts </w:t>
      </w:r>
      <w:r w:rsidRPr="0070277E">
        <w:rPr>
          <w:rFonts w:ascii="Arial" w:hAnsi="Arial"/>
        </w:rPr>
        <w:t xml:space="preserve">Casual employment  and </w:t>
      </w:r>
      <w:r>
        <w:rPr>
          <w:rFonts w:ascii="Arial" w:hAnsi="Arial"/>
        </w:rPr>
        <w:t>those</w:t>
      </w:r>
      <w:r>
        <w:rPr>
          <w:rFonts w:ascii="Arial" w:hAnsi="Arial"/>
        </w:rPr>
        <w:tab/>
      </w:r>
      <w:r w:rsidRPr="0070277E">
        <w:rPr>
          <w:rFonts w:ascii="Arial" w:hAnsi="Arial"/>
        </w:rPr>
        <w:t xml:space="preserve">only working </w:t>
      </w:r>
      <w:r w:rsidRPr="0070277E">
        <w:rPr>
          <w:rFonts w:ascii="Arial" w:hAnsi="Arial"/>
          <w:sz w:val="28"/>
        </w:rPr>
        <w:tab/>
      </w:r>
      <w:r w:rsidRPr="0070277E">
        <w:rPr>
          <w:rFonts w:ascii="Arial" w:hAnsi="Arial"/>
          <w:szCs w:val="24"/>
        </w:rPr>
        <w:t xml:space="preserve">on an </w:t>
      </w:r>
      <w:r>
        <w:rPr>
          <w:rFonts w:ascii="Arial" w:hAnsi="Arial"/>
          <w:szCs w:val="24"/>
        </w:rPr>
        <w:tab/>
      </w:r>
      <w:proofErr w:type="spellStart"/>
      <w:r w:rsidRPr="0070277E">
        <w:rPr>
          <w:rFonts w:ascii="Arial" w:hAnsi="Arial"/>
          <w:szCs w:val="24"/>
        </w:rPr>
        <w:t>adhoc</w:t>
      </w:r>
      <w:proofErr w:type="spellEnd"/>
      <w:r w:rsidRPr="0070277E">
        <w:rPr>
          <w:rFonts w:ascii="Arial" w:hAnsi="Arial"/>
          <w:szCs w:val="24"/>
        </w:rPr>
        <w:t xml:space="preserve"> basis are difficult to categorise.</w:t>
      </w:r>
      <w:r w:rsidRPr="0070277E">
        <w:rPr>
          <w:rFonts w:ascii="Arial" w:hAnsi="Arial"/>
          <w:sz w:val="28"/>
        </w:rPr>
        <w:t xml:space="preserve"> </w:t>
      </w:r>
    </w:p>
    <w:p w:rsidR="00A64344" w:rsidRDefault="00A64344" w:rsidP="00A64344">
      <w:pPr>
        <w:rPr>
          <w:rFonts w:ascii="Arial" w:hAnsi="Arial"/>
          <w:color w:val="FF0000"/>
        </w:rPr>
      </w:pPr>
      <w:r>
        <w:rPr>
          <w:rFonts w:ascii="Arial" w:hAnsi="Arial"/>
          <w:color w:val="FF0000"/>
        </w:rPr>
        <w:tab/>
      </w:r>
      <w:r w:rsidRPr="0070277E">
        <w:rPr>
          <w:rFonts w:ascii="Arial" w:hAnsi="Arial"/>
          <w:color w:val="FF0000"/>
        </w:rPr>
        <w:t xml:space="preserve">Those on zero hours contracts </w:t>
      </w:r>
      <w:r w:rsidRPr="0070277E">
        <w:rPr>
          <w:rFonts w:ascii="Arial" w:hAnsi="Arial"/>
          <w:b/>
          <w:color w:val="FF0000"/>
        </w:rPr>
        <w:t xml:space="preserve">should </w:t>
      </w:r>
      <w:r w:rsidRPr="0070277E">
        <w:rPr>
          <w:rFonts w:ascii="Arial" w:hAnsi="Arial"/>
          <w:color w:val="FF0000"/>
        </w:rPr>
        <w:t xml:space="preserve">be included if they were paid in the </w:t>
      </w:r>
      <w:r>
        <w:rPr>
          <w:rFonts w:ascii="Arial" w:hAnsi="Arial"/>
          <w:color w:val="FF0000"/>
        </w:rPr>
        <w:t xml:space="preserve">  </w:t>
      </w:r>
      <w:r>
        <w:rPr>
          <w:rFonts w:ascii="Arial" w:hAnsi="Arial"/>
          <w:color w:val="FF0000"/>
        </w:rPr>
        <w:tab/>
      </w:r>
      <w:r w:rsidRPr="0070277E">
        <w:rPr>
          <w:rFonts w:ascii="Arial" w:hAnsi="Arial"/>
          <w:color w:val="FF0000"/>
        </w:rPr>
        <w:t xml:space="preserve">pay period in which the snapshot </w:t>
      </w:r>
      <w:r>
        <w:rPr>
          <w:rFonts w:ascii="Arial" w:hAnsi="Arial"/>
          <w:color w:val="FF0000"/>
        </w:rPr>
        <w:t xml:space="preserve"> </w:t>
      </w:r>
      <w:r w:rsidRPr="0070277E">
        <w:rPr>
          <w:rFonts w:ascii="Arial" w:hAnsi="Arial"/>
          <w:color w:val="FF0000"/>
        </w:rPr>
        <w:t xml:space="preserve">date lies. Their FTE would be calculated </w:t>
      </w:r>
      <w:r>
        <w:rPr>
          <w:rFonts w:ascii="Arial" w:hAnsi="Arial"/>
          <w:color w:val="FF0000"/>
        </w:rPr>
        <w:lastRenderedPageBreak/>
        <w:tab/>
      </w:r>
      <w:r w:rsidRPr="0070277E">
        <w:rPr>
          <w:rFonts w:ascii="Arial" w:hAnsi="Arial"/>
          <w:color w:val="FF0000"/>
        </w:rPr>
        <w:t xml:space="preserve">as the number of hours worked in the pay period divided by the normal full </w:t>
      </w:r>
      <w:r>
        <w:rPr>
          <w:rFonts w:ascii="Arial" w:hAnsi="Arial"/>
          <w:color w:val="FF0000"/>
        </w:rPr>
        <w:tab/>
      </w:r>
      <w:r w:rsidRPr="0070277E">
        <w:rPr>
          <w:rFonts w:ascii="Arial" w:hAnsi="Arial"/>
          <w:color w:val="FF0000"/>
        </w:rPr>
        <w:t>time number of hours that would be worked in the pay period.</w:t>
      </w:r>
    </w:p>
    <w:p w:rsidR="00A64344" w:rsidRPr="007351A9" w:rsidRDefault="00A64344" w:rsidP="00A64344">
      <w:pPr>
        <w:overflowPunct/>
        <w:ind w:left="720" w:hanging="720"/>
        <w:textAlignment w:val="auto"/>
        <w:rPr>
          <w:rFonts w:ascii="Arial" w:hAnsi="Arial"/>
          <w:szCs w:val="24"/>
        </w:rPr>
      </w:pPr>
    </w:p>
    <w:p w:rsidR="00A64344" w:rsidRPr="007351A9" w:rsidRDefault="005B1321" w:rsidP="00A64344">
      <w:pPr>
        <w:ind w:left="720" w:hanging="720"/>
        <w:outlineLvl w:val="0"/>
        <w:rPr>
          <w:rFonts w:ascii="Arial" w:hAnsi="Arial"/>
          <w:b/>
          <w:szCs w:val="24"/>
        </w:rPr>
      </w:pPr>
      <w:bookmarkStart w:id="6" w:name="_Toc517767967"/>
      <w:r>
        <w:rPr>
          <w:rFonts w:ascii="Arial" w:hAnsi="Arial"/>
          <w:b/>
          <w:szCs w:val="24"/>
        </w:rPr>
        <w:t>6</w:t>
      </w:r>
      <w:r w:rsidR="00A64344" w:rsidRPr="007351A9">
        <w:rPr>
          <w:rFonts w:ascii="Arial" w:hAnsi="Arial"/>
          <w:b/>
          <w:szCs w:val="24"/>
        </w:rPr>
        <w:t>.</w:t>
      </w:r>
      <w:r w:rsidR="00A64344" w:rsidRPr="007351A9">
        <w:rPr>
          <w:rFonts w:ascii="Arial" w:hAnsi="Arial"/>
          <w:b/>
          <w:szCs w:val="24"/>
        </w:rPr>
        <w:tab/>
        <w:t>Movement in Numbers</w:t>
      </w:r>
      <w:bookmarkEnd w:id="6"/>
    </w:p>
    <w:p w:rsidR="00A64344" w:rsidRPr="007351A9" w:rsidRDefault="00A64344" w:rsidP="00A64344">
      <w:pPr>
        <w:ind w:left="720" w:hanging="720"/>
        <w:rPr>
          <w:rFonts w:ascii="Arial" w:hAnsi="Arial"/>
          <w:szCs w:val="24"/>
        </w:rPr>
      </w:pPr>
    </w:p>
    <w:p w:rsidR="00A64344" w:rsidRPr="007351A9" w:rsidRDefault="00A64344" w:rsidP="00A64344">
      <w:pPr>
        <w:ind w:left="720" w:hanging="720"/>
        <w:jc w:val="both"/>
        <w:rPr>
          <w:rFonts w:ascii="Arial" w:hAnsi="Arial"/>
          <w:szCs w:val="24"/>
        </w:rPr>
      </w:pPr>
      <w:r w:rsidRPr="007351A9">
        <w:rPr>
          <w:rFonts w:ascii="Arial" w:hAnsi="Arial"/>
          <w:szCs w:val="24"/>
        </w:rPr>
        <w:tab/>
        <w:t>A section of the form has been incor</w:t>
      </w:r>
      <w:r>
        <w:rPr>
          <w:rFonts w:ascii="Arial" w:hAnsi="Arial"/>
          <w:szCs w:val="24"/>
        </w:rPr>
        <w:t>porated for organisations</w:t>
      </w:r>
      <w:r w:rsidRPr="007351A9">
        <w:rPr>
          <w:rFonts w:ascii="Arial" w:hAnsi="Arial"/>
          <w:szCs w:val="24"/>
        </w:rPr>
        <w:t xml:space="preserve"> to enter last quarter’s figu</w:t>
      </w:r>
      <w:r>
        <w:rPr>
          <w:rFonts w:ascii="Arial" w:hAnsi="Arial"/>
          <w:szCs w:val="24"/>
        </w:rPr>
        <w:t xml:space="preserve">res and </w:t>
      </w:r>
      <w:r w:rsidRPr="007351A9">
        <w:rPr>
          <w:rFonts w:ascii="Arial" w:hAnsi="Arial"/>
          <w:szCs w:val="24"/>
        </w:rPr>
        <w:t xml:space="preserve">provide a brief explanation of any substantial increases or decreases in </w:t>
      </w:r>
      <w:r w:rsidR="000A34DB">
        <w:rPr>
          <w:rFonts w:ascii="Arial" w:hAnsi="Arial"/>
          <w:szCs w:val="24"/>
        </w:rPr>
        <w:t xml:space="preserve">the </w:t>
      </w:r>
      <w:r w:rsidRPr="007351A9">
        <w:rPr>
          <w:rFonts w:ascii="Arial" w:hAnsi="Arial"/>
          <w:szCs w:val="24"/>
        </w:rPr>
        <w:t>numbers</w:t>
      </w:r>
      <w:r w:rsidR="000A34DB">
        <w:rPr>
          <w:rFonts w:ascii="Arial" w:hAnsi="Arial"/>
          <w:szCs w:val="24"/>
        </w:rPr>
        <w:t xml:space="preserve"> of staff</w:t>
      </w:r>
      <w:r w:rsidRPr="007351A9">
        <w:rPr>
          <w:rFonts w:ascii="Arial" w:hAnsi="Arial"/>
          <w:szCs w:val="24"/>
        </w:rPr>
        <w:t xml:space="preserve"> employed</w:t>
      </w:r>
      <w:r w:rsidR="000A34DB">
        <w:rPr>
          <w:rFonts w:ascii="Arial" w:hAnsi="Arial"/>
          <w:szCs w:val="24"/>
        </w:rPr>
        <w:t>.</w:t>
      </w:r>
      <w:r w:rsidRPr="007351A9">
        <w:rPr>
          <w:rFonts w:ascii="Arial" w:hAnsi="Arial"/>
          <w:szCs w:val="24"/>
        </w:rPr>
        <w:t xml:space="preserve"> </w:t>
      </w:r>
    </w:p>
    <w:p w:rsidR="00A64344" w:rsidRPr="007351A9" w:rsidRDefault="00A64344" w:rsidP="00A64344">
      <w:pPr>
        <w:ind w:left="720" w:hanging="720"/>
        <w:rPr>
          <w:rFonts w:ascii="Arial" w:hAnsi="Arial"/>
          <w:szCs w:val="24"/>
        </w:rPr>
      </w:pPr>
    </w:p>
    <w:p w:rsidR="00A64344" w:rsidRPr="007351A9" w:rsidRDefault="00A64344" w:rsidP="00A64344">
      <w:pPr>
        <w:rPr>
          <w:rFonts w:ascii="Arial" w:hAnsi="Arial"/>
          <w:color w:val="000000"/>
          <w:szCs w:val="24"/>
        </w:rPr>
      </w:pPr>
    </w:p>
    <w:p w:rsidR="00A64344" w:rsidRPr="007351A9" w:rsidRDefault="00A64344" w:rsidP="00A64344">
      <w:pPr>
        <w:rPr>
          <w:rFonts w:ascii="Arial" w:hAnsi="Arial"/>
          <w:szCs w:val="24"/>
        </w:rPr>
      </w:pPr>
      <w:r w:rsidRPr="007351A9">
        <w:rPr>
          <w:rFonts w:ascii="Arial" w:hAnsi="Arial"/>
          <w:szCs w:val="24"/>
        </w:rPr>
        <w:t>If you require any further assistance please do not hesitate to contact:</w:t>
      </w:r>
    </w:p>
    <w:p w:rsidR="00A64344" w:rsidRPr="007351A9" w:rsidRDefault="00A64344" w:rsidP="00A64344">
      <w:pPr>
        <w:rPr>
          <w:rFonts w:ascii="Arial" w:hAnsi="Arial"/>
          <w:szCs w:val="24"/>
        </w:rPr>
      </w:pPr>
    </w:p>
    <w:p w:rsidR="00A64344" w:rsidRPr="00752D02" w:rsidRDefault="00A64344" w:rsidP="00A64344">
      <w:pPr>
        <w:rPr>
          <w:rFonts w:ascii="Arial" w:hAnsi="Arial" w:cs="Arial"/>
          <w:b/>
          <w:bCs/>
          <w:noProof/>
          <w:sz w:val="22"/>
          <w:szCs w:val="22"/>
        </w:rPr>
      </w:pPr>
      <w:bookmarkStart w:id="7" w:name="_MailAutoSig"/>
      <w:r>
        <w:rPr>
          <w:rFonts w:ascii="Arial" w:hAnsi="Arial" w:cs="Arial"/>
          <w:b/>
          <w:bCs/>
          <w:noProof/>
          <w:sz w:val="22"/>
          <w:szCs w:val="22"/>
        </w:rPr>
        <w:t xml:space="preserve">Helen Kerr  </w:t>
      </w:r>
    </w:p>
    <w:p w:rsidR="00A64344" w:rsidRPr="00752D02" w:rsidRDefault="005B1321" w:rsidP="00A64344">
      <w:pPr>
        <w:rPr>
          <w:rFonts w:ascii="Arial" w:hAnsi="Arial" w:cs="Arial"/>
          <w:noProof/>
          <w:sz w:val="22"/>
          <w:szCs w:val="22"/>
        </w:rPr>
      </w:pPr>
      <w:r>
        <w:rPr>
          <w:rFonts w:ascii="Arial" w:hAnsi="Arial" w:cs="Arial"/>
          <w:noProof/>
          <w:sz w:val="22"/>
          <w:szCs w:val="22"/>
        </w:rPr>
        <w:t>Labour Market Statistics</w:t>
      </w:r>
    </w:p>
    <w:p w:rsidR="00A64344" w:rsidRPr="00752D02" w:rsidRDefault="00A64344" w:rsidP="00A64344">
      <w:pPr>
        <w:rPr>
          <w:rFonts w:ascii="Arial" w:hAnsi="Arial" w:cs="Arial"/>
          <w:noProof/>
          <w:sz w:val="22"/>
          <w:szCs w:val="22"/>
        </w:rPr>
      </w:pPr>
      <w:r w:rsidRPr="00752D02">
        <w:rPr>
          <w:rFonts w:ascii="Arial" w:hAnsi="Arial" w:cs="Arial"/>
          <w:noProof/>
          <w:sz w:val="22"/>
          <w:szCs w:val="22"/>
        </w:rPr>
        <w:t>The Scottish Government</w:t>
      </w:r>
    </w:p>
    <w:p w:rsidR="00A64344" w:rsidRPr="00752D02" w:rsidRDefault="00A64344" w:rsidP="00A64344">
      <w:pPr>
        <w:rPr>
          <w:rFonts w:ascii="Arial" w:hAnsi="Arial" w:cs="Arial"/>
          <w:noProof/>
          <w:sz w:val="22"/>
          <w:szCs w:val="22"/>
        </w:rPr>
      </w:pPr>
      <w:r w:rsidRPr="00752D02">
        <w:rPr>
          <w:rFonts w:ascii="Arial" w:hAnsi="Arial" w:cs="Arial"/>
          <w:noProof/>
          <w:sz w:val="22"/>
          <w:szCs w:val="22"/>
        </w:rPr>
        <w:t xml:space="preserve">5 Atlantic Quay, </w:t>
      </w:r>
      <w:r w:rsidR="00337B77">
        <w:rPr>
          <w:rFonts w:ascii="Arial" w:hAnsi="Arial" w:cs="Arial"/>
          <w:noProof/>
          <w:sz w:val="22"/>
          <w:szCs w:val="22"/>
        </w:rPr>
        <w:t>3rd</w:t>
      </w:r>
      <w:r w:rsidR="00337B77" w:rsidRPr="00752D02">
        <w:rPr>
          <w:rFonts w:ascii="Arial" w:hAnsi="Arial" w:cs="Arial"/>
          <w:noProof/>
          <w:sz w:val="22"/>
          <w:szCs w:val="22"/>
        </w:rPr>
        <w:t xml:space="preserve"> </w:t>
      </w:r>
      <w:r w:rsidRPr="00752D02">
        <w:rPr>
          <w:rFonts w:ascii="Arial" w:hAnsi="Arial" w:cs="Arial"/>
          <w:noProof/>
          <w:sz w:val="22"/>
          <w:szCs w:val="22"/>
        </w:rPr>
        <w:t>Floor</w:t>
      </w:r>
    </w:p>
    <w:p w:rsidR="00A64344" w:rsidRPr="00752D02" w:rsidRDefault="00A64344" w:rsidP="00A64344">
      <w:pPr>
        <w:rPr>
          <w:rFonts w:ascii="Arial" w:hAnsi="Arial" w:cs="Arial"/>
          <w:noProof/>
          <w:sz w:val="22"/>
          <w:szCs w:val="22"/>
        </w:rPr>
      </w:pPr>
      <w:r w:rsidRPr="00752D02">
        <w:rPr>
          <w:rFonts w:ascii="Arial" w:hAnsi="Arial" w:cs="Arial"/>
          <w:noProof/>
          <w:sz w:val="22"/>
          <w:szCs w:val="22"/>
        </w:rPr>
        <w:t>150 Broomielaw, Glasgow. G2 8LU</w:t>
      </w:r>
    </w:p>
    <w:p w:rsidR="00A64344" w:rsidRPr="00752D02" w:rsidRDefault="00A64344" w:rsidP="00A64344">
      <w:pPr>
        <w:tabs>
          <w:tab w:val="left" w:pos="720"/>
          <w:tab w:val="left" w:pos="1440"/>
          <w:tab w:val="left" w:pos="2160"/>
          <w:tab w:val="left" w:pos="2880"/>
          <w:tab w:val="left" w:pos="4680"/>
          <w:tab w:val="left" w:pos="5400"/>
          <w:tab w:val="right" w:pos="9000"/>
        </w:tabs>
        <w:spacing w:line="240" w:lineRule="atLeast"/>
        <w:jc w:val="both"/>
        <w:rPr>
          <w:rFonts w:ascii="Arial" w:hAnsi="Arial" w:cs="Arial"/>
          <w:noProof/>
        </w:rPr>
      </w:pPr>
      <w:r w:rsidRPr="00752D02">
        <w:rPr>
          <w:rFonts w:ascii="Arial" w:hAnsi="Arial" w:cs="Arial"/>
          <w:noProof/>
          <w:sz w:val="22"/>
          <w:szCs w:val="22"/>
        </w:rPr>
        <w:t xml:space="preserve">Tel: </w:t>
      </w:r>
      <w:r w:rsidR="000A34DB">
        <w:rPr>
          <w:rFonts w:ascii="Arial" w:hAnsi="Arial" w:cs="Arial"/>
          <w:noProof/>
          <w:sz w:val="22"/>
          <w:szCs w:val="22"/>
        </w:rPr>
        <w:t>0131</w:t>
      </w:r>
      <w:r w:rsidR="000A34DB" w:rsidRPr="00752D02">
        <w:rPr>
          <w:rFonts w:ascii="Arial" w:hAnsi="Arial" w:cs="Arial"/>
          <w:noProof/>
          <w:sz w:val="22"/>
          <w:szCs w:val="22"/>
        </w:rPr>
        <w:t xml:space="preserve"> </w:t>
      </w:r>
      <w:r w:rsidRPr="00752D02">
        <w:rPr>
          <w:rFonts w:ascii="Arial" w:hAnsi="Arial" w:cs="Arial"/>
          <w:noProof/>
          <w:sz w:val="22"/>
          <w:szCs w:val="22"/>
        </w:rPr>
        <w:t>244 67</w:t>
      </w:r>
      <w:r>
        <w:rPr>
          <w:rFonts w:ascii="Arial" w:hAnsi="Arial" w:cs="Arial"/>
          <w:noProof/>
          <w:sz w:val="22"/>
          <w:szCs w:val="22"/>
        </w:rPr>
        <w:t xml:space="preserve">73 </w:t>
      </w:r>
    </w:p>
    <w:bookmarkEnd w:id="7"/>
    <w:p w:rsidR="00A64344" w:rsidRPr="00752D02" w:rsidRDefault="00A64344" w:rsidP="00A64344">
      <w:pPr>
        <w:widowControl w:val="0"/>
        <w:tabs>
          <w:tab w:val="left" w:pos="720"/>
          <w:tab w:val="left" w:pos="1440"/>
          <w:tab w:val="left" w:pos="2160"/>
          <w:tab w:val="left" w:pos="2880"/>
          <w:tab w:val="left" w:pos="4680"/>
          <w:tab w:val="left" w:pos="5400"/>
          <w:tab w:val="right" w:pos="9000"/>
        </w:tabs>
        <w:spacing w:line="240" w:lineRule="atLeast"/>
        <w:rPr>
          <w:rFonts w:ascii="Arial" w:hAnsi="Arial"/>
          <w:noProof/>
          <w:sz w:val="22"/>
          <w:szCs w:val="22"/>
        </w:rPr>
      </w:pPr>
    </w:p>
    <w:p w:rsidR="00A64344" w:rsidRPr="007351A9" w:rsidRDefault="00A64344" w:rsidP="00A64344">
      <w:pPr>
        <w:rPr>
          <w:rFonts w:ascii="Arial" w:hAnsi="Arial"/>
          <w:noProof/>
          <w:sz w:val="22"/>
          <w:szCs w:val="22"/>
        </w:rPr>
      </w:pPr>
      <w:r w:rsidRPr="007351A9">
        <w:rPr>
          <w:rFonts w:ascii="Arial" w:hAnsi="Arial"/>
          <w:noProof/>
          <w:sz w:val="22"/>
          <w:szCs w:val="22"/>
        </w:rPr>
        <w:t xml:space="preserve">Email:   </w:t>
      </w:r>
      <w:hyperlink r:id="rId10" w:history="1">
        <w:r w:rsidRPr="00DC345D">
          <w:rPr>
            <w:rStyle w:val="Hyperlink"/>
            <w:rFonts w:ascii="Arial" w:hAnsi="Arial"/>
            <w:noProof/>
            <w:sz w:val="22"/>
            <w:szCs w:val="22"/>
          </w:rPr>
          <w:t>Helen.Kerr</w:t>
        </w:r>
        <w:r w:rsidRPr="008575B6">
          <w:rPr>
            <w:rStyle w:val="Hyperlink"/>
            <w:rFonts w:ascii="Arial" w:hAnsi="Arial"/>
            <w:noProof/>
            <w:sz w:val="22"/>
            <w:szCs w:val="22"/>
          </w:rPr>
          <w:t>@</w:t>
        </w:r>
        <w:r w:rsidR="00337B77">
          <w:rPr>
            <w:rStyle w:val="Hyperlink"/>
            <w:rFonts w:ascii="Arial" w:hAnsi="Arial"/>
            <w:noProof/>
            <w:sz w:val="22"/>
            <w:szCs w:val="22"/>
          </w:rPr>
          <w:t>gov.scot</w:t>
        </w:r>
      </w:hyperlink>
    </w:p>
    <w:p w:rsidR="00A64344" w:rsidRDefault="00A64344" w:rsidP="00A64344">
      <w:pPr>
        <w:ind w:left="720" w:hanging="720"/>
        <w:outlineLvl w:val="0"/>
        <w:rPr>
          <w:rFonts w:ascii="Arial" w:hAnsi="Arial"/>
          <w:b/>
          <w:bCs/>
          <w:szCs w:val="24"/>
        </w:rPr>
      </w:pPr>
      <w:bookmarkStart w:id="8" w:name="_Toc297810851"/>
    </w:p>
    <w:p w:rsidR="00A64344" w:rsidRDefault="00A64344" w:rsidP="00A64344">
      <w:pPr>
        <w:ind w:left="720" w:hanging="720"/>
        <w:outlineLvl w:val="0"/>
        <w:rPr>
          <w:rFonts w:ascii="Arial" w:hAnsi="Arial"/>
          <w:b/>
          <w:bCs/>
          <w:szCs w:val="24"/>
        </w:rPr>
      </w:pPr>
    </w:p>
    <w:p w:rsidR="00A64344" w:rsidRDefault="00A64344" w:rsidP="00A64344">
      <w:pPr>
        <w:ind w:left="720" w:hanging="720"/>
        <w:outlineLvl w:val="0"/>
        <w:rPr>
          <w:rFonts w:ascii="Arial" w:hAnsi="Arial"/>
          <w:b/>
          <w:bCs/>
          <w:szCs w:val="24"/>
        </w:rPr>
      </w:pPr>
    </w:p>
    <w:p w:rsidR="00A64344" w:rsidRDefault="00A64344" w:rsidP="00A64344">
      <w:pPr>
        <w:ind w:left="720" w:hanging="720"/>
        <w:outlineLvl w:val="0"/>
        <w:rPr>
          <w:rFonts w:ascii="Arial" w:hAnsi="Arial"/>
          <w:b/>
          <w:bCs/>
          <w:szCs w:val="24"/>
        </w:rPr>
      </w:pPr>
    </w:p>
    <w:p w:rsidR="00A64344" w:rsidRDefault="00A64344" w:rsidP="00A64344">
      <w:pPr>
        <w:ind w:left="720" w:hanging="720"/>
        <w:outlineLvl w:val="0"/>
        <w:rPr>
          <w:rFonts w:ascii="Arial" w:hAnsi="Arial"/>
          <w:b/>
          <w:bCs/>
          <w:szCs w:val="24"/>
        </w:rPr>
      </w:pPr>
    </w:p>
    <w:p w:rsidR="00A64344" w:rsidRDefault="00A64344" w:rsidP="00A64344">
      <w:pPr>
        <w:ind w:left="720" w:hanging="720"/>
        <w:outlineLvl w:val="0"/>
        <w:rPr>
          <w:rFonts w:ascii="Arial" w:hAnsi="Arial"/>
          <w:b/>
          <w:bCs/>
          <w:szCs w:val="24"/>
        </w:rPr>
      </w:pPr>
    </w:p>
    <w:p w:rsidR="00A64344" w:rsidRDefault="00A64344" w:rsidP="00A64344">
      <w:pPr>
        <w:ind w:left="720" w:hanging="720"/>
        <w:outlineLvl w:val="0"/>
        <w:rPr>
          <w:rFonts w:ascii="Arial" w:hAnsi="Arial"/>
          <w:b/>
          <w:bCs/>
          <w:szCs w:val="24"/>
        </w:rPr>
      </w:pPr>
    </w:p>
    <w:p w:rsidR="00A64344" w:rsidRDefault="00A64344" w:rsidP="00A64344">
      <w:pPr>
        <w:ind w:left="720" w:hanging="720"/>
        <w:outlineLvl w:val="0"/>
        <w:rPr>
          <w:rFonts w:ascii="Arial" w:hAnsi="Arial"/>
          <w:b/>
          <w:bCs/>
          <w:szCs w:val="24"/>
        </w:rPr>
      </w:pPr>
    </w:p>
    <w:p w:rsidR="00A64344" w:rsidRDefault="00A64344" w:rsidP="00A64344">
      <w:pPr>
        <w:ind w:left="720" w:hanging="720"/>
        <w:outlineLvl w:val="0"/>
        <w:rPr>
          <w:rFonts w:ascii="Arial" w:hAnsi="Arial"/>
          <w:b/>
          <w:bCs/>
          <w:szCs w:val="24"/>
        </w:rPr>
      </w:pPr>
    </w:p>
    <w:p w:rsidR="00A64344" w:rsidRDefault="00A64344" w:rsidP="00A64344">
      <w:pPr>
        <w:ind w:left="720" w:hanging="720"/>
        <w:outlineLvl w:val="0"/>
        <w:rPr>
          <w:rFonts w:ascii="Arial" w:hAnsi="Arial"/>
          <w:b/>
          <w:bCs/>
          <w:szCs w:val="24"/>
        </w:rPr>
      </w:pPr>
    </w:p>
    <w:p w:rsidR="00A64344" w:rsidRDefault="00A64344" w:rsidP="00A64344">
      <w:pPr>
        <w:ind w:left="720" w:hanging="720"/>
        <w:outlineLvl w:val="0"/>
        <w:rPr>
          <w:rFonts w:ascii="Arial" w:hAnsi="Arial"/>
          <w:b/>
          <w:bCs/>
          <w:szCs w:val="24"/>
        </w:rPr>
      </w:pPr>
    </w:p>
    <w:p w:rsidR="00A64344" w:rsidRDefault="00A64344" w:rsidP="00A64344">
      <w:pPr>
        <w:ind w:left="720" w:hanging="720"/>
        <w:outlineLvl w:val="0"/>
        <w:rPr>
          <w:rFonts w:ascii="Arial" w:hAnsi="Arial"/>
          <w:b/>
          <w:bCs/>
          <w:szCs w:val="24"/>
        </w:rPr>
      </w:pPr>
    </w:p>
    <w:bookmarkEnd w:id="8"/>
    <w:p w:rsidR="00A64344" w:rsidRDefault="00A64344" w:rsidP="00A64344">
      <w:pPr>
        <w:ind w:left="720" w:hanging="720"/>
        <w:outlineLvl w:val="0"/>
        <w:rPr>
          <w:rFonts w:ascii="Arial" w:hAnsi="Arial"/>
          <w:b/>
          <w:bCs/>
          <w:szCs w:val="24"/>
        </w:rPr>
      </w:pPr>
    </w:p>
    <w:sectPr w:rsidR="00A64344" w:rsidSect="00AB54F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C1" w:rsidRDefault="000326C1">
      <w:r>
        <w:separator/>
      </w:r>
    </w:p>
  </w:endnote>
  <w:endnote w:type="continuationSeparator" w:id="0">
    <w:p w:rsidR="000326C1" w:rsidRDefault="0003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21" w:rsidRDefault="005B1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C1" w:rsidRDefault="000326C1">
    <w:pPr>
      <w:pStyle w:val="Footer"/>
    </w:pPr>
    <w:r>
      <w:t xml:space="preserve">Public Bodies Employment Survey Guidance </w:t>
    </w:r>
    <w:r w:rsidR="005B1321">
      <w:t>2018</w:t>
    </w:r>
  </w:p>
  <w:p w:rsidR="000326C1" w:rsidRPr="0067486A" w:rsidRDefault="000326C1" w:rsidP="0067486A">
    <w:pPr>
      <w:pStyle w:val="Footer"/>
      <w:tabs>
        <w:tab w:val="clear" w:pos="4153"/>
        <w:tab w:val="clear" w:pos="8306"/>
        <w:tab w:val="center" w:pos="4500"/>
        <w:tab w:val="right" w:pos="900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21" w:rsidRDefault="005B1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C1" w:rsidRDefault="000326C1">
      <w:r>
        <w:separator/>
      </w:r>
    </w:p>
  </w:footnote>
  <w:footnote w:type="continuationSeparator" w:id="0">
    <w:p w:rsidR="000326C1" w:rsidRDefault="00032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21" w:rsidRDefault="005B1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C1" w:rsidRPr="0067486A" w:rsidRDefault="000326C1" w:rsidP="0067486A">
    <w:pPr>
      <w:pStyle w:val="Header"/>
      <w:tabs>
        <w:tab w:val="clear" w:pos="4153"/>
        <w:tab w:val="clear" w:pos="8306"/>
        <w:tab w:val="center" w:pos="4500"/>
        <w:tab w:val="right" w:pos="90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21" w:rsidRDefault="005B1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C76D53"/>
    <w:multiLevelType w:val="hybridMultilevel"/>
    <w:tmpl w:val="97702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77DEA"/>
    <w:multiLevelType w:val="singleLevel"/>
    <w:tmpl w:val="A476B452"/>
    <w:lvl w:ilvl="0">
      <w:start w:val="1"/>
      <w:numFmt w:val="lowerRoman"/>
      <w:lvlText w:val="%1."/>
      <w:legacy w:legacy="1" w:legacySpace="120" w:legacyIndent="180"/>
      <w:lvlJc w:val="left"/>
      <w:pPr>
        <w:ind w:left="900" w:hanging="180"/>
      </w:pPr>
    </w:lvl>
  </w:abstractNum>
  <w:abstractNum w:abstractNumId="3">
    <w:nsid w:val="27B17E8E"/>
    <w:multiLevelType w:val="hybridMultilevel"/>
    <w:tmpl w:val="DBDE7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EA4125"/>
    <w:multiLevelType w:val="hybridMultilevel"/>
    <w:tmpl w:val="C152E6CE"/>
    <w:lvl w:ilvl="0" w:tplc="EC7284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B7041C0"/>
    <w:multiLevelType w:val="hybridMultilevel"/>
    <w:tmpl w:val="5198A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2"/>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44"/>
    <w:rsid w:val="0001455C"/>
    <w:rsid w:val="000326C1"/>
    <w:rsid w:val="00045592"/>
    <w:rsid w:val="000A34DB"/>
    <w:rsid w:val="000C6C48"/>
    <w:rsid w:val="00100021"/>
    <w:rsid w:val="001267F7"/>
    <w:rsid w:val="00157346"/>
    <w:rsid w:val="00192DC7"/>
    <w:rsid w:val="001C2C68"/>
    <w:rsid w:val="002D6FD0"/>
    <w:rsid w:val="002F3688"/>
    <w:rsid w:val="00337B77"/>
    <w:rsid w:val="00347A76"/>
    <w:rsid w:val="003F2479"/>
    <w:rsid w:val="00411FC4"/>
    <w:rsid w:val="004D1366"/>
    <w:rsid w:val="005B1321"/>
    <w:rsid w:val="0067486A"/>
    <w:rsid w:val="006D26F7"/>
    <w:rsid w:val="009253A1"/>
    <w:rsid w:val="00952710"/>
    <w:rsid w:val="009F71B8"/>
    <w:rsid w:val="00A3796E"/>
    <w:rsid w:val="00A56EBA"/>
    <w:rsid w:val="00A64344"/>
    <w:rsid w:val="00A90A53"/>
    <w:rsid w:val="00AB54FF"/>
    <w:rsid w:val="00AC310B"/>
    <w:rsid w:val="00AE01CB"/>
    <w:rsid w:val="00BA6A0B"/>
    <w:rsid w:val="00C86FBA"/>
    <w:rsid w:val="00DB3959"/>
    <w:rsid w:val="00DD0735"/>
    <w:rsid w:val="00E11C04"/>
    <w:rsid w:val="00E3599D"/>
    <w:rsid w:val="00E36759"/>
    <w:rsid w:val="00E4175A"/>
    <w:rsid w:val="00F15409"/>
    <w:rsid w:val="00FD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44"/>
    <w:pPr>
      <w:overflowPunct w:val="0"/>
      <w:autoSpaceDE w:val="0"/>
      <w:autoSpaceDN w:val="0"/>
      <w:adjustRightInd w:val="0"/>
      <w:textAlignment w:val="baseline"/>
    </w:pPr>
    <w:rPr>
      <w:rFonts w:ascii="Times New Roman" w:hAnsi="Times New Roman"/>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PageNumber">
    <w:name w:val="page number"/>
    <w:basedOn w:val="DefaultParagraphFont"/>
    <w:rsid w:val="00A64344"/>
  </w:style>
  <w:style w:type="character" w:styleId="Hyperlink">
    <w:name w:val="Hyperlink"/>
    <w:uiPriority w:val="99"/>
    <w:rsid w:val="00A64344"/>
    <w:rPr>
      <w:color w:val="0000FF"/>
      <w:u w:val="single"/>
    </w:rPr>
  </w:style>
  <w:style w:type="paragraph" w:styleId="TOC1">
    <w:name w:val="toc 1"/>
    <w:basedOn w:val="Normal"/>
    <w:next w:val="Normal"/>
    <w:autoRedefine/>
    <w:uiPriority w:val="39"/>
    <w:rsid w:val="00A64344"/>
  </w:style>
  <w:style w:type="paragraph" w:styleId="ListParagraph">
    <w:name w:val="List Paragraph"/>
    <w:basedOn w:val="Normal"/>
    <w:uiPriority w:val="34"/>
    <w:qFormat/>
    <w:rsid w:val="00347A76"/>
    <w:pPr>
      <w:ind w:left="720"/>
      <w:contextualSpacing/>
    </w:pPr>
  </w:style>
  <w:style w:type="character" w:customStyle="1" w:styleId="FooterChar">
    <w:name w:val="Footer Char"/>
    <w:basedOn w:val="DefaultParagraphFont"/>
    <w:link w:val="Footer"/>
    <w:uiPriority w:val="99"/>
    <w:rsid w:val="00347A76"/>
    <w:rPr>
      <w:rFonts w:ascii="Times New Roman" w:hAnsi="Times New Roman"/>
    </w:rPr>
  </w:style>
  <w:style w:type="paragraph" w:styleId="BalloonText">
    <w:name w:val="Balloon Text"/>
    <w:basedOn w:val="Normal"/>
    <w:link w:val="BalloonTextChar"/>
    <w:uiPriority w:val="99"/>
    <w:semiHidden/>
    <w:unhideWhenUsed/>
    <w:rsid w:val="00347A76"/>
    <w:rPr>
      <w:rFonts w:ascii="Tahoma" w:hAnsi="Tahoma" w:cs="Tahoma"/>
      <w:sz w:val="16"/>
      <w:szCs w:val="16"/>
    </w:rPr>
  </w:style>
  <w:style w:type="character" w:customStyle="1" w:styleId="BalloonTextChar">
    <w:name w:val="Balloon Text Char"/>
    <w:basedOn w:val="DefaultParagraphFont"/>
    <w:link w:val="BalloonText"/>
    <w:uiPriority w:val="99"/>
    <w:semiHidden/>
    <w:rsid w:val="00347A76"/>
    <w:rPr>
      <w:rFonts w:ascii="Tahoma" w:hAnsi="Tahoma" w:cs="Tahoma"/>
      <w:sz w:val="16"/>
      <w:szCs w:val="16"/>
    </w:rPr>
  </w:style>
  <w:style w:type="character" w:styleId="CommentReference">
    <w:name w:val="annotation reference"/>
    <w:basedOn w:val="DefaultParagraphFont"/>
    <w:uiPriority w:val="99"/>
    <w:semiHidden/>
    <w:unhideWhenUsed/>
    <w:rsid w:val="000326C1"/>
    <w:rPr>
      <w:sz w:val="16"/>
      <w:szCs w:val="16"/>
    </w:rPr>
  </w:style>
  <w:style w:type="paragraph" w:styleId="CommentText">
    <w:name w:val="annotation text"/>
    <w:basedOn w:val="Normal"/>
    <w:link w:val="CommentTextChar"/>
    <w:uiPriority w:val="99"/>
    <w:semiHidden/>
    <w:unhideWhenUsed/>
    <w:rsid w:val="000326C1"/>
    <w:rPr>
      <w:sz w:val="20"/>
    </w:rPr>
  </w:style>
  <w:style w:type="character" w:customStyle="1" w:styleId="CommentTextChar">
    <w:name w:val="Comment Text Char"/>
    <w:basedOn w:val="DefaultParagraphFont"/>
    <w:link w:val="CommentText"/>
    <w:uiPriority w:val="99"/>
    <w:semiHidden/>
    <w:rsid w:val="000326C1"/>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0326C1"/>
    <w:rPr>
      <w:b/>
      <w:bCs/>
    </w:rPr>
  </w:style>
  <w:style w:type="character" w:customStyle="1" w:styleId="CommentSubjectChar">
    <w:name w:val="Comment Subject Char"/>
    <w:basedOn w:val="CommentTextChar"/>
    <w:link w:val="CommentSubject"/>
    <w:uiPriority w:val="99"/>
    <w:semiHidden/>
    <w:rsid w:val="000326C1"/>
    <w:rPr>
      <w:rFonts w:ascii="Times New Roman" w:hAnsi="Times New Roman"/>
      <w:b/>
      <w:bCs/>
      <w:sz w:val="20"/>
    </w:rPr>
  </w:style>
  <w:style w:type="character" w:styleId="FollowedHyperlink">
    <w:name w:val="FollowedHyperlink"/>
    <w:basedOn w:val="DefaultParagraphFont"/>
    <w:uiPriority w:val="99"/>
    <w:semiHidden/>
    <w:unhideWhenUsed/>
    <w:rsid w:val="00337B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44"/>
    <w:pPr>
      <w:overflowPunct w:val="0"/>
      <w:autoSpaceDE w:val="0"/>
      <w:autoSpaceDN w:val="0"/>
      <w:adjustRightInd w:val="0"/>
      <w:textAlignment w:val="baseline"/>
    </w:pPr>
    <w:rPr>
      <w:rFonts w:ascii="Times New Roman" w:hAnsi="Times New Roman"/>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PageNumber">
    <w:name w:val="page number"/>
    <w:basedOn w:val="DefaultParagraphFont"/>
    <w:rsid w:val="00A64344"/>
  </w:style>
  <w:style w:type="character" w:styleId="Hyperlink">
    <w:name w:val="Hyperlink"/>
    <w:uiPriority w:val="99"/>
    <w:rsid w:val="00A64344"/>
    <w:rPr>
      <w:color w:val="0000FF"/>
      <w:u w:val="single"/>
    </w:rPr>
  </w:style>
  <w:style w:type="paragraph" w:styleId="TOC1">
    <w:name w:val="toc 1"/>
    <w:basedOn w:val="Normal"/>
    <w:next w:val="Normal"/>
    <w:autoRedefine/>
    <w:uiPriority w:val="39"/>
    <w:rsid w:val="00A64344"/>
  </w:style>
  <w:style w:type="paragraph" w:styleId="ListParagraph">
    <w:name w:val="List Paragraph"/>
    <w:basedOn w:val="Normal"/>
    <w:uiPriority w:val="34"/>
    <w:qFormat/>
    <w:rsid w:val="00347A76"/>
    <w:pPr>
      <w:ind w:left="720"/>
      <w:contextualSpacing/>
    </w:pPr>
  </w:style>
  <w:style w:type="character" w:customStyle="1" w:styleId="FooterChar">
    <w:name w:val="Footer Char"/>
    <w:basedOn w:val="DefaultParagraphFont"/>
    <w:link w:val="Footer"/>
    <w:uiPriority w:val="99"/>
    <w:rsid w:val="00347A76"/>
    <w:rPr>
      <w:rFonts w:ascii="Times New Roman" w:hAnsi="Times New Roman"/>
    </w:rPr>
  </w:style>
  <w:style w:type="paragraph" w:styleId="BalloonText">
    <w:name w:val="Balloon Text"/>
    <w:basedOn w:val="Normal"/>
    <w:link w:val="BalloonTextChar"/>
    <w:uiPriority w:val="99"/>
    <w:semiHidden/>
    <w:unhideWhenUsed/>
    <w:rsid w:val="00347A76"/>
    <w:rPr>
      <w:rFonts w:ascii="Tahoma" w:hAnsi="Tahoma" w:cs="Tahoma"/>
      <w:sz w:val="16"/>
      <w:szCs w:val="16"/>
    </w:rPr>
  </w:style>
  <w:style w:type="character" w:customStyle="1" w:styleId="BalloonTextChar">
    <w:name w:val="Balloon Text Char"/>
    <w:basedOn w:val="DefaultParagraphFont"/>
    <w:link w:val="BalloonText"/>
    <w:uiPriority w:val="99"/>
    <w:semiHidden/>
    <w:rsid w:val="00347A76"/>
    <w:rPr>
      <w:rFonts w:ascii="Tahoma" w:hAnsi="Tahoma" w:cs="Tahoma"/>
      <w:sz w:val="16"/>
      <w:szCs w:val="16"/>
    </w:rPr>
  </w:style>
  <w:style w:type="character" w:styleId="CommentReference">
    <w:name w:val="annotation reference"/>
    <w:basedOn w:val="DefaultParagraphFont"/>
    <w:uiPriority w:val="99"/>
    <w:semiHidden/>
    <w:unhideWhenUsed/>
    <w:rsid w:val="000326C1"/>
    <w:rPr>
      <w:sz w:val="16"/>
      <w:szCs w:val="16"/>
    </w:rPr>
  </w:style>
  <w:style w:type="paragraph" w:styleId="CommentText">
    <w:name w:val="annotation text"/>
    <w:basedOn w:val="Normal"/>
    <w:link w:val="CommentTextChar"/>
    <w:uiPriority w:val="99"/>
    <w:semiHidden/>
    <w:unhideWhenUsed/>
    <w:rsid w:val="000326C1"/>
    <w:rPr>
      <w:sz w:val="20"/>
    </w:rPr>
  </w:style>
  <w:style w:type="character" w:customStyle="1" w:styleId="CommentTextChar">
    <w:name w:val="Comment Text Char"/>
    <w:basedOn w:val="DefaultParagraphFont"/>
    <w:link w:val="CommentText"/>
    <w:uiPriority w:val="99"/>
    <w:semiHidden/>
    <w:rsid w:val="000326C1"/>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0326C1"/>
    <w:rPr>
      <w:b/>
      <w:bCs/>
    </w:rPr>
  </w:style>
  <w:style w:type="character" w:customStyle="1" w:styleId="CommentSubjectChar">
    <w:name w:val="Comment Subject Char"/>
    <w:basedOn w:val="CommentTextChar"/>
    <w:link w:val="CommentSubject"/>
    <w:uiPriority w:val="99"/>
    <w:semiHidden/>
    <w:rsid w:val="000326C1"/>
    <w:rPr>
      <w:rFonts w:ascii="Times New Roman" w:hAnsi="Times New Roman"/>
      <w:b/>
      <w:bCs/>
      <w:sz w:val="20"/>
    </w:rPr>
  </w:style>
  <w:style w:type="character" w:styleId="FollowedHyperlink">
    <w:name w:val="FollowedHyperlink"/>
    <w:basedOn w:val="DefaultParagraphFont"/>
    <w:uiPriority w:val="99"/>
    <w:semiHidden/>
    <w:unhideWhenUsed/>
    <w:rsid w:val="00337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ailto:Helen.Kerr%20@scotland.gsi.gov.uk" TargetMode="External" Type="http://schemas.openxmlformats.org/officeDocument/2006/relationships/hyperlink"/><Relationship Id="rId11" Target="header1.xml" Type="http://schemas.openxmlformats.org/officeDocument/2006/relationships/header"/><Relationship Id="rId12" Target="header2.xml" Type="http://schemas.openxmlformats.org/officeDocument/2006/relationships/header"/><Relationship Id="rId13" Target="footer1.xml" Type="http://schemas.openxmlformats.org/officeDocument/2006/relationships/footer"/><Relationship Id="rId14" Target="footer2.xml" Type="http://schemas.openxmlformats.org/officeDocument/2006/relationships/footer"/><Relationship Id="rId15" Target="header3.xml" Type="http://schemas.openxmlformats.org/officeDocument/2006/relationships/header"/><Relationship Id="rId16" Target="footer3.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statisticsauthority.gov.uk/code-of-practice/" TargetMode="External" Type="http://schemas.openxmlformats.org/officeDocument/2006/relationships/hyperlink"/><Relationship Id="rId9" Target="http://www.gov.scot/Topics/Government/public-bodies/about/Bodies"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1152</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2018-06-26T10:37:00Z</dcterms:created>
  <cp:lastPrinted>2018-06-26T08:40:00Z</cp:lastPrinted>
  <dcterms:modified xsi:type="dcterms:W3CDTF">2018-06-26T14:19:00Z</dcterms:modified>
  <cp:revision>6</cp:revision>
</cp:coreProperties>
</file>